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widowControl/>
        <w:ind w:firstLine="643" w:firstLineChars="200"/>
        <w:jc w:val="left"/>
        <w:rPr>
          <w:rFonts w:ascii="宋体" w:hAnsi="宋体" w:eastAsia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kern w:val="0"/>
          <w:sz w:val="32"/>
          <w:szCs w:val="32"/>
        </w:rPr>
        <w:t>糖精钠（以糖精计）</w:t>
      </w:r>
      <w:r>
        <w:rPr>
          <w:rFonts w:ascii="宋体" w:hAnsi="宋体" w:eastAsia="宋体" w:cs="宋体"/>
          <w:kern w:val="0"/>
          <w:sz w:val="32"/>
          <w:szCs w:val="32"/>
        </w:rPr>
        <w:t>　　</w:t>
      </w:r>
    </w:p>
    <w:p>
      <w:pPr>
        <w:widowControl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 xml:space="preserve"> 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32"/>
          <w:szCs w:val="32"/>
        </w:rPr>
        <w:t>糖精钠是食品工业中常用的合成甜味剂。《食品安全国家标准  食品添加剂使用标准》（GB 2760—2014）中规定，固体饮料中不得使用糖精钠。糖精钠对人体无任何营养价值，食用较多的糖精钠，会影响肠胃消化酶的正常分泌，降低小肠的吸收能力，使食欲减退。造成固体饮料中糖精钠超标的原因，可能是企业为增加产品甜味，超限量超范围使用或者未准确计量甜味剂。</w:t>
      </w: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lNjg2MDkxMTdkMWIwMGI1ODdmMWI1NDE0M2I1ZWMifQ=="/>
  </w:docVars>
  <w:rsids>
    <w:rsidRoot w:val="47E3107D"/>
    <w:rsid w:val="47E3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2022-11-30T01:10:00Z</dcterms:created>
  <dc:creator>马晓华</dc:creator>
  <cp:lastModifiedBy>马晓华</cp:lastModifiedBy>
  <dcterms:modified xsi:type="dcterms:W3CDTF">2022-11-30T01:12:28Z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376B03B347D648328076A2A55A5DF228</vt:lpwstr>
  </property>
</Properties>
</file>