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zh-CN"/>
        </w:rPr>
        <w:t>淮北市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zh-CN"/>
        </w:rPr>
        <w:t>水泥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  <w:t>产品质量省级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zh-CN"/>
        </w:rPr>
        <w:t>联动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  <w:t>抽查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</w:rPr>
        <w:t>结果分析报告</w:t>
      </w:r>
    </w:p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为了加强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zh-CN"/>
        </w:rPr>
        <w:t>水泥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产品的质量监督管理，规范生产企业的经营行为，根据安徽省市场监督管理局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zh-CN"/>
        </w:rPr>
        <w:t>《关于开展2024年产品质量全省联动抽查工作的通知》的工作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部署，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zh-CN"/>
        </w:rPr>
        <w:t>淮北市产品质量监督检验所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承担了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eastAsia="zh-CN"/>
        </w:rPr>
        <w:t>淮北市域内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  <w:t>水泥产品省级联动监督抽样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</w:rPr>
        <w:t>、检验工作，现将本次抽样检验工作的情况总结如下：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抽查产品和行业概况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泥产品，是重要的建筑基础材料，被广泛应用在各级各类建筑工业领域。水泥是以石灰石和粘土为主要原料，经破碎、配料、磨细制成生料，然后喂入水泥窑中煅烧成熟料，再将熟料加适量石膏（有时还掺加混合材料或外加剂）磨细而成。水泥是粉状水硬性无机胶凝材料，加水搅拌后成浆体，能在空气中硬化或者在水中更好的硬化，并能把砂、石等材料牢固地胶接在一起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淮北市水泥企业主要分布在杜集区、濉溪县，杜集区的占比相对较高，此外烈山区也有一定分布。这种分布与当地的资源、交通以及产业规划等因素相关。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规模特点：企业规模以 100 - 499 人为主，部分企业在当地具有一定的规模效应，能够形成较为稳定的生产和供应能力。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产品类型：主要生产普通硅酸盐水泥（如 P.O42.5、P.O52.5 等）以及其他相关产品，能够满足当地建筑市场、基础设施建设等对水泥的基本需求。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检验依据和检验项目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检验依据和检验项目按照《</w:t>
      </w:r>
      <w:r>
        <w:rPr>
          <w:rFonts w:hint="eastAsia" w:ascii="仿宋" w:hAnsi="仿宋" w:eastAsia="仿宋" w:cs="仿宋"/>
          <w:sz w:val="28"/>
          <w:szCs w:val="28"/>
        </w:rPr>
        <w:t>安徽省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水泥</w:t>
      </w:r>
      <w:r>
        <w:rPr>
          <w:rFonts w:hint="eastAsia" w:ascii="仿宋" w:hAnsi="仿宋" w:eastAsia="仿宋" w:cs="仿宋"/>
          <w:sz w:val="28"/>
          <w:szCs w:val="28"/>
        </w:rPr>
        <w:t>产品质量省级监督抽查实施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细</w:t>
      </w:r>
      <w:r>
        <w:rPr>
          <w:rFonts w:hint="eastAsia" w:ascii="仿宋" w:hAnsi="仿宋" w:eastAsia="仿宋" w:cs="仿宋"/>
          <w:sz w:val="28"/>
          <w:szCs w:val="28"/>
        </w:rPr>
        <w:t>则（202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4年</w:t>
      </w:r>
      <w:r>
        <w:rPr>
          <w:rFonts w:hint="eastAsia" w:ascii="仿宋" w:hAnsi="仿宋" w:eastAsia="仿宋" w:cs="仿宋"/>
          <w:sz w:val="28"/>
          <w:szCs w:val="28"/>
        </w:rPr>
        <w:t>版）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》进行。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详见下面表格：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表1 通用硅酸盐水泥（2024年6月1日前抽样 执行GB175-2007）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25"/>
        <w:gridCol w:w="31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312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依据法律法规或标准条款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5255" w:type="dxa"/>
            <w:gridSpan w:val="2"/>
            <w:vMerge w:val="restart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1960" w:firstLineChars="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176-2017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烧失量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不溶物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氯离子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安定性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强度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175-2007、GB/T 17671-2021、GB/T 2419-2005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6566-2010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水溶性铬（Ⅵ）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31893-2015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表2 通用硅酸盐水泥（2024年6月1日后抽样 执行GB175-2023）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25"/>
        <w:gridCol w:w="31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312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依据法律法规或标准条款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不溶物</w:t>
            </w:r>
          </w:p>
        </w:tc>
        <w:tc>
          <w:tcPr>
            <w:tcW w:w="5255" w:type="dxa"/>
            <w:gridSpan w:val="2"/>
            <w:vMerge w:val="restart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1960" w:firstLineChars="7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176-2017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烧失量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氯离子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水泥中水溶性铬（Ⅵ）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31893-2015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强度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175-2023、GB/T 17671-2021、GB/T 2419-2005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放射性核素限量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6566-2010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安定性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1346-2011、GB/T 750-1992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480" w:lineRule="auto"/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表3  砌筑水泥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25"/>
        <w:gridCol w:w="31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312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依据法律法规或标准条款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5255" w:type="dxa"/>
            <w:gridSpan w:val="2"/>
            <w:vMerge w:val="restart"/>
          </w:tcPr>
          <w:p>
            <w:pPr>
              <w:widowControl/>
              <w:spacing w:before="100" w:beforeAutospacing="1" w:after="100" w:afterAutospacing="1" w:line="480" w:lineRule="auto"/>
              <w:ind w:firstLine="1680" w:firstLineChars="6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176-2017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氯离子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水泥中水溶性铬（Ⅵ）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31893-2015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强度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/T 3183-2017、GB/T 17671-2021、GB/T 2419-2005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6566-2010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沸煮法安定性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</w:tbl>
    <w:p>
      <w:pPr>
        <w:widowControl/>
        <w:spacing w:before="100" w:beforeAutospacing="1" w:after="100" w:afterAutospacing="1" w:line="48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480" w:lineRule="auto"/>
        <w:ind w:firstLine="2800" w:firstLineChars="10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表4  硅酸盐水泥熟料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25"/>
        <w:gridCol w:w="31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检验项目</w:t>
            </w:r>
          </w:p>
        </w:tc>
        <w:tc>
          <w:tcPr>
            <w:tcW w:w="3124" w:type="dxa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依据法律法规或标准条款</w:t>
            </w:r>
          </w:p>
        </w:tc>
        <w:tc>
          <w:tcPr>
            <w:tcW w:w="2131" w:type="dxa"/>
          </w:tcPr>
          <w:p>
            <w:pPr>
              <w:widowControl/>
              <w:spacing w:before="100" w:beforeAutospacing="1" w:after="100" w:afterAutospacing="1" w:line="48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烧失量</w:t>
            </w:r>
          </w:p>
        </w:tc>
        <w:tc>
          <w:tcPr>
            <w:tcW w:w="5255" w:type="dxa"/>
            <w:gridSpan w:val="2"/>
            <w:vMerge w:val="restart"/>
          </w:tcPr>
          <w:p>
            <w:pPr>
              <w:widowControl/>
              <w:spacing w:before="100" w:beforeAutospacing="1" w:after="100" w:afterAutospacing="1" w:line="480" w:lineRule="auto"/>
              <w:ind w:firstLine="1680" w:firstLineChars="6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480" w:lineRule="auto"/>
              <w:ind w:firstLine="1680" w:firstLineChars="6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176-2017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三氧化硫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不溶物</w:t>
            </w:r>
          </w:p>
        </w:tc>
        <w:tc>
          <w:tcPr>
            <w:tcW w:w="5255" w:type="dxa"/>
            <w:gridSpan w:val="2"/>
            <w:vMerge w:val="continue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六价铬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31893-2015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凝结时间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抗压强度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17671-2021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放射性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 6566-2010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5" w:type="dxa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安定性</w:t>
            </w:r>
          </w:p>
        </w:tc>
        <w:tc>
          <w:tcPr>
            <w:tcW w:w="5255" w:type="dxa"/>
            <w:gridSpan w:val="2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GB/T 1346-2011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三、抽查结果的综合分析与评价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本次抽查共在淮北市生产领域抽取水泥样品20批次，经检验全部合格，产品合格率为100%。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本次淮北市范围内省级联动抽查水泥产品的强度、凝结时间、安定性、氯离子、烧失量、三氧化硫、六价铬、放射性等项目，均检验合格，说明我市水泥生产企业对产品生产质量的把控能力较强。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28"/>
          <w:szCs w:val="28"/>
        </w:rPr>
        <w:t>、抽查工作的建议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175-2023《通用硅酸盐水泥》于2024年6月1号实施，是对之前标准的一次重要修订，以适应行业发展的新需求。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新的标准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由原标准条文强制改为全文强制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，这意味着所有的技术要求都必须严格执行。相比之前的标准，全文强制更能有效地保障水泥产品的质量和安全性，对于不符合标准的产品，将禁止生产、销售、进口或提供。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该标准的实施对于保障建筑工程质量、推动水泥行业技术进步、促进水泥产业的可持续发展具有重要意义。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建议相关部门和行业协会应组织水泥生产企业、建筑施工单位、质量检测机构等相关人员进行新标准的培训学习，使他们充分了解新标准的内容和要求，掌握新标准下的生产技术、质量控制方法和检验检测技术。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widowControl/>
        <w:spacing w:before="100" w:beforeAutospacing="1" w:after="100" w:afterAutospacing="1" w:line="48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480" w:lineRule="auto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E3B96"/>
    <w:multiLevelType w:val="singleLevel"/>
    <w:tmpl w:val="46FE3B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OWMxZjg0OTIwZWQxYTg0NDRiNjZmMjI2NmM1NWQifQ=="/>
  </w:docVars>
  <w:rsids>
    <w:rsidRoot w:val="2A444F96"/>
    <w:rsid w:val="0009075B"/>
    <w:rsid w:val="000B44D3"/>
    <w:rsid w:val="00125861"/>
    <w:rsid w:val="004B1020"/>
    <w:rsid w:val="005C6ADC"/>
    <w:rsid w:val="00A41184"/>
    <w:rsid w:val="00A42231"/>
    <w:rsid w:val="00EB1C0E"/>
    <w:rsid w:val="011959AD"/>
    <w:rsid w:val="01383201"/>
    <w:rsid w:val="014F5F03"/>
    <w:rsid w:val="01636F88"/>
    <w:rsid w:val="01EF3980"/>
    <w:rsid w:val="02094A42"/>
    <w:rsid w:val="02897931"/>
    <w:rsid w:val="02A76009"/>
    <w:rsid w:val="02C866AB"/>
    <w:rsid w:val="03304250"/>
    <w:rsid w:val="034877EC"/>
    <w:rsid w:val="03613825"/>
    <w:rsid w:val="038D16A3"/>
    <w:rsid w:val="03A367D0"/>
    <w:rsid w:val="03B509EE"/>
    <w:rsid w:val="042913CB"/>
    <w:rsid w:val="042E69E2"/>
    <w:rsid w:val="04471852"/>
    <w:rsid w:val="04620439"/>
    <w:rsid w:val="04743F71"/>
    <w:rsid w:val="048F51B7"/>
    <w:rsid w:val="04C609C8"/>
    <w:rsid w:val="04D22603"/>
    <w:rsid w:val="04ED41A7"/>
    <w:rsid w:val="050D098D"/>
    <w:rsid w:val="05614B95"/>
    <w:rsid w:val="05735A3A"/>
    <w:rsid w:val="057C68B8"/>
    <w:rsid w:val="05933535"/>
    <w:rsid w:val="05962A91"/>
    <w:rsid w:val="05AD7DDA"/>
    <w:rsid w:val="05D90BCF"/>
    <w:rsid w:val="05E05ABA"/>
    <w:rsid w:val="0620235A"/>
    <w:rsid w:val="063F6C84"/>
    <w:rsid w:val="06BC6527"/>
    <w:rsid w:val="06FF4665"/>
    <w:rsid w:val="077A3CEC"/>
    <w:rsid w:val="07D7113E"/>
    <w:rsid w:val="080A5070"/>
    <w:rsid w:val="081163FE"/>
    <w:rsid w:val="08634780"/>
    <w:rsid w:val="08BD20E2"/>
    <w:rsid w:val="08F04266"/>
    <w:rsid w:val="08F57ACE"/>
    <w:rsid w:val="09077801"/>
    <w:rsid w:val="092E4D8E"/>
    <w:rsid w:val="097C01EF"/>
    <w:rsid w:val="099C263F"/>
    <w:rsid w:val="09D05E45"/>
    <w:rsid w:val="0A3C34DB"/>
    <w:rsid w:val="0A4C5E14"/>
    <w:rsid w:val="0A8E64B6"/>
    <w:rsid w:val="0AB85257"/>
    <w:rsid w:val="0B5E5DFE"/>
    <w:rsid w:val="0B9F0C29"/>
    <w:rsid w:val="0BEA58E4"/>
    <w:rsid w:val="0BF70001"/>
    <w:rsid w:val="0BFE6C9A"/>
    <w:rsid w:val="0C177D5B"/>
    <w:rsid w:val="0C1A5F74"/>
    <w:rsid w:val="0C566AD6"/>
    <w:rsid w:val="0C781B61"/>
    <w:rsid w:val="0C831895"/>
    <w:rsid w:val="0C8F023A"/>
    <w:rsid w:val="0CB24163"/>
    <w:rsid w:val="0CCC4574"/>
    <w:rsid w:val="0CD93263"/>
    <w:rsid w:val="0CF84031"/>
    <w:rsid w:val="0D0B3D64"/>
    <w:rsid w:val="0D7336D7"/>
    <w:rsid w:val="0D837081"/>
    <w:rsid w:val="0E4B1D4D"/>
    <w:rsid w:val="0E666D78"/>
    <w:rsid w:val="0E9D6C3E"/>
    <w:rsid w:val="0EA245DA"/>
    <w:rsid w:val="0EF6634E"/>
    <w:rsid w:val="0F1940A0"/>
    <w:rsid w:val="0F7F6343"/>
    <w:rsid w:val="0F876FC5"/>
    <w:rsid w:val="0F957915"/>
    <w:rsid w:val="0FCD4E80"/>
    <w:rsid w:val="0FCE72CB"/>
    <w:rsid w:val="102D7C4F"/>
    <w:rsid w:val="103241DA"/>
    <w:rsid w:val="10725EA8"/>
    <w:rsid w:val="1080178A"/>
    <w:rsid w:val="10B95885"/>
    <w:rsid w:val="10CF5F0F"/>
    <w:rsid w:val="10F0623A"/>
    <w:rsid w:val="11056D1C"/>
    <w:rsid w:val="117F087D"/>
    <w:rsid w:val="11A402E3"/>
    <w:rsid w:val="11B30526"/>
    <w:rsid w:val="11D307AD"/>
    <w:rsid w:val="121436DF"/>
    <w:rsid w:val="123E24E6"/>
    <w:rsid w:val="12543AB7"/>
    <w:rsid w:val="12BF622E"/>
    <w:rsid w:val="12E017EF"/>
    <w:rsid w:val="12F62DC0"/>
    <w:rsid w:val="1303060A"/>
    <w:rsid w:val="13180F89"/>
    <w:rsid w:val="133653DC"/>
    <w:rsid w:val="13441D7E"/>
    <w:rsid w:val="1346767D"/>
    <w:rsid w:val="135D00BD"/>
    <w:rsid w:val="13904FC3"/>
    <w:rsid w:val="13C702B9"/>
    <w:rsid w:val="13DA7FEC"/>
    <w:rsid w:val="14256429"/>
    <w:rsid w:val="14801A85"/>
    <w:rsid w:val="149356C1"/>
    <w:rsid w:val="14D40792"/>
    <w:rsid w:val="14D56A06"/>
    <w:rsid w:val="14DA401C"/>
    <w:rsid w:val="15400323"/>
    <w:rsid w:val="15915022"/>
    <w:rsid w:val="159C1804"/>
    <w:rsid w:val="15AF54A9"/>
    <w:rsid w:val="15C26F8A"/>
    <w:rsid w:val="15EA028F"/>
    <w:rsid w:val="15F07F9B"/>
    <w:rsid w:val="16361726"/>
    <w:rsid w:val="1640210F"/>
    <w:rsid w:val="165F6ECF"/>
    <w:rsid w:val="16677B31"/>
    <w:rsid w:val="1668621D"/>
    <w:rsid w:val="16721D4D"/>
    <w:rsid w:val="16A91EF8"/>
    <w:rsid w:val="16CE195E"/>
    <w:rsid w:val="17793BB0"/>
    <w:rsid w:val="178E7A6B"/>
    <w:rsid w:val="17944956"/>
    <w:rsid w:val="17BB0135"/>
    <w:rsid w:val="17F94F1D"/>
    <w:rsid w:val="1816180F"/>
    <w:rsid w:val="183D3DB6"/>
    <w:rsid w:val="18403C5D"/>
    <w:rsid w:val="186B1B5B"/>
    <w:rsid w:val="188356FF"/>
    <w:rsid w:val="18A230A3"/>
    <w:rsid w:val="18C11F6D"/>
    <w:rsid w:val="18DE057F"/>
    <w:rsid w:val="18ED07C2"/>
    <w:rsid w:val="18FC2175"/>
    <w:rsid w:val="196C22BE"/>
    <w:rsid w:val="197762DD"/>
    <w:rsid w:val="198C5A38"/>
    <w:rsid w:val="199D3F96"/>
    <w:rsid w:val="1A073B05"/>
    <w:rsid w:val="1A206975"/>
    <w:rsid w:val="1A7C5940"/>
    <w:rsid w:val="1A7D3400"/>
    <w:rsid w:val="1A8C400A"/>
    <w:rsid w:val="1AA50C28"/>
    <w:rsid w:val="1AB84CEB"/>
    <w:rsid w:val="1AF851FC"/>
    <w:rsid w:val="1B2D30F7"/>
    <w:rsid w:val="1B521424"/>
    <w:rsid w:val="1B59213E"/>
    <w:rsid w:val="1BE539D2"/>
    <w:rsid w:val="1BE67E80"/>
    <w:rsid w:val="1C69522B"/>
    <w:rsid w:val="1C8B457A"/>
    <w:rsid w:val="1CA13D9D"/>
    <w:rsid w:val="1CF739BD"/>
    <w:rsid w:val="1D0D31E0"/>
    <w:rsid w:val="1D152095"/>
    <w:rsid w:val="1D4D5CD3"/>
    <w:rsid w:val="1D5A13E9"/>
    <w:rsid w:val="1D631052"/>
    <w:rsid w:val="1DA376A1"/>
    <w:rsid w:val="1DA67191"/>
    <w:rsid w:val="1DDE68E7"/>
    <w:rsid w:val="1E496350"/>
    <w:rsid w:val="1E6F3A27"/>
    <w:rsid w:val="1E7159F1"/>
    <w:rsid w:val="1E761259"/>
    <w:rsid w:val="1EB678A8"/>
    <w:rsid w:val="1ED93ACB"/>
    <w:rsid w:val="1F220A99"/>
    <w:rsid w:val="1F610FFA"/>
    <w:rsid w:val="1F792DAF"/>
    <w:rsid w:val="1FB042F7"/>
    <w:rsid w:val="1FBF453A"/>
    <w:rsid w:val="1FE81CE3"/>
    <w:rsid w:val="206675AC"/>
    <w:rsid w:val="20B07BF0"/>
    <w:rsid w:val="20B35E4D"/>
    <w:rsid w:val="20FC47C3"/>
    <w:rsid w:val="21224D81"/>
    <w:rsid w:val="21423675"/>
    <w:rsid w:val="215C4736"/>
    <w:rsid w:val="219537A4"/>
    <w:rsid w:val="21D94BA3"/>
    <w:rsid w:val="21FA7AAB"/>
    <w:rsid w:val="220E4DC3"/>
    <w:rsid w:val="232272BA"/>
    <w:rsid w:val="232B3868"/>
    <w:rsid w:val="23335417"/>
    <w:rsid w:val="237613B4"/>
    <w:rsid w:val="23D04F68"/>
    <w:rsid w:val="241C63FF"/>
    <w:rsid w:val="24207C9D"/>
    <w:rsid w:val="24730CBF"/>
    <w:rsid w:val="24C8296D"/>
    <w:rsid w:val="24E0742D"/>
    <w:rsid w:val="24F15196"/>
    <w:rsid w:val="24F904EE"/>
    <w:rsid w:val="252613FB"/>
    <w:rsid w:val="252B4B4C"/>
    <w:rsid w:val="256B13EC"/>
    <w:rsid w:val="2593624D"/>
    <w:rsid w:val="25B33FF6"/>
    <w:rsid w:val="25CE3729"/>
    <w:rsid w:val="25CF4478"/>
    <w:rsid w:val="25F50CB6"/>
    <w:rsid w:val="261931CA"/>
    <w:rsid w:val="26647BE9"/>
    <w:rsid w:val="26984D6C"/>
    <w:rsid w:val="272810EF"/>
    <w:rsid w:val="279534F6"/>
    <w:rsid w:val="27BB1E94"/>
    <w:rsid w:val="280823A4"/>
    <w:rsid w:val="286D7229"/>
    <w:rsid w:val="28770115"/>
    <w:rsid w:val="28980A8C"/>
    <w:rsid w:val="28A80261"/>
    <w:rsid w:val="28DC43AF"/>
    <w:rsid w:val="28ED2118"/>
    <w:rsid w:val="290F02E0"/>
    <w:rsid w:val="292316CF"/>
    <w:rsid w:val="296543A4"/>
    <w:rsid w:val="29E34F98"/>
    <w:rsid w:val="29E654E5"/>
    <w:rsid w:val="2A3F69A3"/>
    <w:rsid w:val="2A444F96"/>
    <w:rsid w:val="2A6B7798"/>
    <w:rsid w:val="2AF23A16"/>
    <w:rsid w:val="2B8F3A21"/>
    <w:rsid w:val="2B956B57"/>
    <w:rsid w:val="2C251983"/>
    <w:rsid w:val="2C324391"/>
    <w:rsid w:val="2C33078A"/>
    <w:rsid w:val="2CDC672B"/>
    <w:rsid w:val="2CF33A75"/>
    <w:rsid w:val="2CF63C91"/>
    <w:rsid w:val="2CFC200A"/>
    <w:rsid w:val="2D03015C"/>
    <w:rsid w:val="2D2D6F87"/>
    <w:rsid w:val="2DAB78D5"/>
    <w:rsid w:val="2DAF0935"/>
    <w:rsid w:val="2DCD2DDF"/>
    <w:rsid w:val="2E373264"/>
    <w:rsid w:val="2E536EC1"/>
    <w:rsid w:val="2E693FEF"/>
    <w:rsid w:val="2E951288"/>
    <w:rsid w:val="2EBA2A9C"/>
    <w:rsid w:val="2EBA484A"/>
    <w:rsid w:val="2ECB4CA9"/>
    <w:rsid w:val="2EEF6BEA"/>
    <w:rsid w:val="2F2002E3"/>
    <w:rsid w:val="2F2717B8"/>
    <w:rsid w:val="2F5B427F"/>
    <w:rsid w:val="2F650C5A"/>
    <w:rsid w:val="2F6F0B8C"/>
    <w:rsid w:val="2F7E1D1C"/>
    <w:rsid w:val="2FEF2C1A"/>
    <w:rsid w:val="2FF86323"/>
    <w:rsid w:val="30071D11"/>
    <w:rsid w:val="300C7328"/>
    <w:rsid w:val="306B04F2"/>
    <w:rsid w:val="3071362F"/>
    <w:rsid w:val="30C85944"/>
    <w:rsid w:val="30D2349F"/>
    <w:rsid w:val="30E46F60"/>
    <w:rsid w:val="315C7E93"/>
    <w:rsid w:val="316F5DC0"/>
    <w:rsid w:val="317A4765"/>
    <w:rsid w:val="31B61C41"/>
    <w:rsid w:val="31BE28A4"/>
    <w:rsid w:val="31D5284E"/>
    <w:rsid w:val="3225683B"/>
    <w:rsid w:val="3255145A"/>
    <w:rsid w:val="326E7E26"/>
    <w:rsid w:val="32A21621"/>
    <w:rsid w:val="32B11FA7"/>
    <w:rsid w:val="32C83D55"/>
    <w:rsid w:val="32CC2D9E"/>
    <w:rsid w:val="32F12805"/>
    <w:rsid w:val="3307027A"/>
    <w:rsid w:val="3317670F"/>
    <w:rsid w:val="333625CB"/>
    <w:rsid w:val="33420DD0"/>
    <w:rsid w:val="334A7763"/>
    <w:rsid w:val="33857B1D"/>
    <w:rsid w:val="33876A6C"/>
    <w:rsid w:val="339F0C19"/>
    <w:rsid w:val="33AF4B9A"/>
    <w:rsid w:val="33CA19D4"/>
    <w:rsid w:val="340824FC"/>
    <w:rsid w:val="34456AB9"/>
    <w:rsid w:val="344A2B14"/>
    <w:rsid w:val="345D2848"/>
    <w:rsid w:val="34B30267"/>
    <w:rsid w:val="34BA37F6"/>
    <w:rsid w:val="34BD5094"/>
    <w:rsid w:val="34C46423"/>
    <w:rsid w:val="34E4799C"/>
    <w:rsid w:val="34F211E2"/>
    <w:rsid w:val="35213875"/>
    <w:rsid w:val="359758E5"/>
    <w:rsid w:val="35B5220F"/>
    <w:rsid w:val="35DF5382"/>
    <w:rsid w:val="35E34207"/>
    <w:rsid w:val="360B340E"/>
    <w:rsid w:val="36316394"/>
    <w:rsid w:val="36BC50FA"/>
    <w:rsid w:val="36DC53B7"/>
    <w:rsid w:val="36E56B24"/>
    <w:rsid w:val="37271FDD"/>
    <w:rsid w:val="37357164"/>
    <w:rsid w:val="37362EDC"/>
    <w:rsid w:val="37563587"/>
    <w:rsid w:val="377F2AD5"/>
    <w:rsid w:val="37873738"/>
    <w:rsid w:val="37B409D1"/>
    <w:rsid w:val="38376F0C"/>
    <w:rsid w:val="38877E93"/>
    <w:rsid w:val="38966328"/>
    <w:rsid w:val="389F770B"/>
    <w:rsid w:val="38D26C34"/>
    <w:rsid w:val="38E075A3"/>
    <w:rsid w:val="38F66DC7"/>
    <w:rsid w:val="39087785"/>
    <w:rsid w:val="39140DAC"/>
    <w:rsid w:val="392456E2"/>
    <w:rsid w:val="39461AFC"/>
    <w:rsid w:val="39487663"/>
    <w:rsid w:val="394E275F"/>
    <w:rsid w:val="395F2BBE"/>
    <w:rsid w:val="39942F16"/>
    <w:rsid w:val="39AC56D7"/>
    <w:rsid w:val="39AE1450"/>
    <w:rsid w:val="39CD126D"/>
    <w:rsid w:val="3A323E2F"/>
    <w:rsid w:val="3A4D3806"/>
    <w:rsid w:val="3A5C1B40"/>
    <w:rsid w:val="3A6F0BDF"/>
    <w:rsid w:val="3ABA6F29"/>
    <w:rsid w:val="3AC23405"/>
    <w:rsid w:val="3AC60BDB"/>
    <w:rsid w:val="3B710987"/>
    <w:rsid w:val="3B804B22"/>
    <w:rsid w:val="3B820DE6"/>
    <w:rsid w:val="3BC211E2"/>
    <w:rsid w:val="3C9B215F"/>
    <w:rsid w:val="3C9F32D2"/>
    <w:rsid w:val="3CB65233"/>
    <w:rsid w:val="3CEF23C4"/>
    <w:rsid w:val="3CF950D8"/>
    <w:rsid w:val="3D462355"/>
    <w:rsid w:val="3D6D4830"/>
    <w:rsid w:val="3DA6700D"/>
    <w:rsid w:val="3DB17760"/>
    <w:rsid w:val="3DFD4754"/>
    <w:rsid w:val="3DFD6C4B"/>
    <w:rsid w:val="3E1026D9"/>
    <w:rsid w:val="3E255A59"/>
    <w:rsid w:val="3E974BA8"/>
    <w:rsid w:val="3EC05EAD"/>
    <w:rsid w:val="3EC47395"/>
    <w:rsid w:val="3ECA6D2C"/>
    <w:rsid w:val="3F0264C5"/>
    <w:rsid w:val="3F061946"/>
    <w:rsid w:val="3F312907"/>
    <w:rsid w:val="3F4E4D6C"/>
    <w:rsid w:val="3F744EE9"/>
    <w:rsid w:val="3FDA4D4C"/>
    <w:rsid w:val="3FF34060"/>
    <w:rsid w:val="401C35B7"/>
    <w:rsid w:val="406A3B2C"/>
    <w:rsid w:val="408F3260"/>
    <w:rsid w:val="40A62E81"/>
    <w:rsid w:val="40B432AC"/>
    <w:rsid w:val="40E8793D"/>
    <w:rsid w:val="41780CC1"/>
    <w:rsid w:val="417D0085"/>
    <w:rsid w:val="418A1401"/>
    <w:rsid w:val="41C5774B"/>
    <w:rsid w:val="41E9396D"/>
    <w:rsid w:val="420B7947"/>
    <w:rsid w:val="422971D8"/>
    <w:rsid w:val="423B3A9C"/>
    <w:rsid w:val="428471F1"/>
    <w:rsid w:val="42980EEF"/>
    <w:rsid w:val="42ED123B"/>
    <w:rsid w:val="43281178"/>
    <w:rsid w:val="433825C6"/>
    <w:rsid w:val="43421755"/>
    <w:rsid w:val="434D7F2B"/>
    <w:rsid w:val="436332AB"/>
    <w:rsid w:val="43822E12"/>
    <w:rsid w:val="43F3552A"/>
    <w:rsid w:val="44254A04"/>
    <w:rsid w:val="4436276D"/>
    <w:rsid w:val="44901E7E"/>
    <w:rsid w:val="44C7096D"/>
    <w:rsid w:val="4513485D"/>
    <w:rsid w:val="451E1B7F"/>
    <w:rsid w:val="459508FA"/>
    <w:rsid w:val="461566C0"/>
    <w:rsid w:val="464078D3"/>
    <w:rsid w:val="465E7D59"/>
    <w:rsid w:val="46DA7D28"/>
    <w:rsid w:val="47486A40"/>
    <w:rsid w:val="476B0F7D"/>
    <w:rsid w:val="477261B2"/>
    <w:rsid w:val="47857C94"/>
    <w:rsid w:val="478D08F6"/>
    <w:rsid w:val="47EC1AC1"/>
    <w:rsid w:val="480B298D"/>
    <w:rsid w:val="480D7C89"/>
    <w:rsid w:val="48867F4E"/>
    <w:rsid w:val="489857A5"/>
    <w:rsid w:val="48B70EAB"/>
    <w:rsid w:val="48C60564"/>
    <w:rsid w:val="48D82045"/>
    <w:rsid w:val="48DF33D4"/>
    <w:rsid w:val="491C63D6"/>
    <w:rsid w:val="49261002"/>
    <w:rsid w:val="49C83DC5"/>
    <w:rsid w:val="49D56585"/>
    <w:rsid w:val="4A524362"/>
    <w:rsid w:val="4ACA3C0F"/>
    <w:rsid w:val="4AD14F9E"/>
    <w:rsid w:val="4AF57F15"/>
    <w:rsid w:val="4B0709C0"/>
    <w:rsid w:val="4B0C4228"/>
    <w:rsid w:val="4B15132F"/>
    <w:rsid w:val="4B225FDB"/>
    <w:rsid w:val="4B306168"/>
    <w:rsid w:val="4BA911E0"/>
    <w:rsid w:val="4BE07B8E"/>
    <w:rsid w:val="4C4A14AC"/>
    <w:rsid w:val="4C6D519A"/>
    <w:rsid w:val="4D1D271C"/>
    <w:rsid w:val="4D427A0E"/>
    <w:rsid w:val="4D44414D"/>
    <w:rsid w:val="4D6550F2"/>
    <w:rsid w:val="4D700A9E"/>
    <w:rsid w:val="4D7545FE"/>
    <w:rsid w:val="4D88228C"/>
    <w:rsid w:val="4D8F1B57"/>
    <w:rsid w:val="4D9008BD"/>
    <w:rsid w:val="4DBC35DF"/>
    <w:rsid w:val="4E1A59EE"/>
    <w:rsid w:val="4E42314D"/>
    <w:rsid w:val="4E775E5C"/>
    <w:rsid w:val="4E7E41D8"/>
    <w:rsid w:val="4E8C0649"/>
    <w:rsid w:val="4EB15812"/>
    <w:rsid w:val="4ECB7CE4"/>
    <w:rsid w:val="4F0022F6"/>
    <w:rsid w:val="4F1A4DFB"/>
    <w:rsid w:val="4F42290E"/>
    <w:rsid w:val="4F4237F4"/>
    <w:rsid w:val="4F512177"/>
    <w:rsid w:val="4F7F09AB"/>
    <w:rsid w:val="4FA15887"/>
    <w:rsid w:val="4FAD6032"/>
    <w:rsid w:val="4FB1539E"/>
    <w:rsid w:val="4FB72C01"/>
    <w:rsid w:val="4FC60E49"/>
    <w:rsid w:val="4FCB2904"/>
    <w:rsid w:val="500B71A4"/>
    <w:rsid w:val="50235FC7"/>
    <w:rsid w:val="503415A0"/>
    <w:rsid w:val="50903205"/>
    <w:rsid w:val="51136310"/>
    <w:rsid w:val="51401337"/>
    <w:rsid w:val="514135E6"/>
    <w:rsid w:val="51435F5B"/>
    <w:rsid w:val="51850890"/>
    <w:rsid w:val="51960CEF"/>
    <w:rsid w:val="51C21AE4"/>
    <w:rsid w:val="51D26CD9"/>
    <w:rsid w:val="51ED4DB3"/>
    <w:rsid w:val="51FA4793"/>
    <w:rsid w:val="51FF1164"/>
    <w:rsid w:val="520C2D5F"/>
    <w:rsid w:val="52377DDC"/>
    <w:rsid w:val="523D116B"/>
    <w:rsid w:val="52880638"/>
    <w:rsid w:val="52A9519F"/>
    <w:rsid w:val="52D27B05"/>
    <w:rsid w:val="52E53CDC"/>
    <w:rsid w:val="530103EA"/>
    <w:rsid w:val="53137EBB"/>
    <w:rsid w:val="53654E1D"/>
    <w:rsid w:val="544669FD"/>
    <w:rsid w:val="54BE0CFB"/>
    <w:rsid w:val="54CD2C7A"/>
    <w:rsid w:val="5563098A"/>
    <w:rsid w:val="556F788D"/>
    <w:rsid w:val="55DD5EA6"/>
    <w:rsid w:val="5613290E"/>
    <w:rsid w:val="56206309"/>
    <w:rsid w:val="56226FF5"/>
    <w:rsid w:val="562675A1"/>
    <w:rsid w:val="56446F6C"/>
    <w:rsid w:val="56BA5402"/>
    <w:rsid w:val="56E12A0D"/>
    <w:rsid w:val="56E30533"/>
    <w:rsid w:val="570D3802"/>
    <w:rsid w:val="5756111B"/>
    <w:rsid w:val="57710D42"/>
    <w:rsid w:val="57713D91"/>
    <w:rsid w:val="578507C0"/>
    <w:rsid w:val="57864C41"/>
    <w:rsid w:val="57A00301"/>
    <w:rsid w:val="5813309A"/>
    <w:rsid w:val="581F37ED"/>
    <w:rsid w:val="58226E39"/>
    <w:rsid w:val="582B36B9"/>
    <w:rsid w:val="58445001"/>
    <w:rsid w:val="58694A68"/>
    <w:rsid w:val="587F24DD"/>
    <w:rsid w:val="588D4BFA"/>
    <w:rsid w:val="589D0E5F"/>
    <w:rsid w:val="58CB74D0"/>
    <w:rsid w:val="58D7096A"/>
    <w:rsid w:val="58F84874"/>
    <w:rsid w:val="594F1EAF"/>
    <w:rsid w:val="596F2552"/>
    <w:rsid w:val="59A57D21"/>
    <w:rsid w:val="59CF06A1"/>
    <w:rsid w:val="59FF38D6"/>
    <w:rsid w:val="5ACE0213"/>
    <w:rsid w:val="5B323837"/>
    <w:rsid w:val="5B525C87"/>
    <w:rsid w:val="5B5E4484"/>
    <w:rsid w:val="5B6360E6"/>
    <w:rsid w:val="5BAF30D9"/>
    <w:rsid w:val="5BC12FED"/>
    <w:rsid w:val="5C1A24BE"/>
    <w:rsid w:val="5C1F482A"/>
    <w:rsid w:val="5C207B33"/>
    <w:rsid w:val="5C594DF3"/>
    <w:rsid w:val="5C6E4D42"/>
    <w:rsid w:val="5C8207EE"/>
    <w:rsid w:val="5C841E70"/>
    <w:rsid w:val="5C9A4C00"/>
    <w:rsid w:val="5CB339BC"/>
    <w:rsid w:val="5CB52971"/>
    <w:rsid w:val="5CC826A5"/>
    <w:rsid w:val="5CE376F7"/>
    <w:rsid w:val="5CF54B1C"/>
    <w:rsid w:val="5CF74D38"/>
    <w:rsid w:val="5CFD4643"/>
    <w:rsid w:val="5D4930BA"/>
    <w:rsid w:val="5DA238B4"/>
    <w:rsid w:val="5DB524FD"/>
    <w:rsid w:val="5DD07337"/>
    <w:rsid w:val="5DF71957"/>
    <w:rsid w:val="5E196F30"/>
    <w:rsid w:val="5E23390B"/>
    <w:rsid w:val="5E4044BD"/>
    <w:rsid w:val="5E6F5632"/>
    <w:rsid w:val="5E85118E"/>
    <w:rsid w:val="5E873E9A"/>
    <w:rsid w:val="5EC1237B"/>
    <w:rsid w:val="5EC61C02"/>
    <w:rsid w:val="5ED40BBA"/>
    <w:rsid w:val="5EE4309A"/>
    <w:rsid w:val="5EF534F9"/>
    <w:rsid w:val="5F0650D0"/>
    <w:rsid w:val="5F41229A"/>
    <w:rsid w:val="5F553706"/>
    <w:rsid w:val="5F6441DB"/>
    <w:rsid w:val="5F6A667B"/>
    <w:rsid w:val="5F6B7317"/>
    <w:rsid w:val="5F824661"/>
    <w:rsid w:val="5F9C3975"/>
    <w:rsid w:val="5FDE5D3B"/>
    <w:rsid w:val="5FFE018B"/>
    <w:rsid w:val="601E438A"/>
    <w:rsid w:val="604A33D1"/>
    <w:rsid w:val="606647BC"/>
    <w:rsid w:val="608C39E9"/>
    <w:rsid w:val="60964052"/>
    <w:rsid w:val="60966616"/>
    <w:rsid w:val="60A24FBB"/>
    <w:rsid w:val="60BD0047"/>
    <w:rsid w:val="60C34F31"/>
    <w:rsid w:val="60CA4511"/>
    <w:rsid w:val="60EA6962"/>
    <w:rsid w:val="610D03E6"/>
    <w:rsid w:val="611F660B"/>
    <w:rsid w:val="613A3B45"/>
    <w:rsid w:val="614D13CA"/>
    <w:rsid w:val="615A32B2"/>
    <w:rsid w:val="618B1F5D"/>
    <w:rsid w:val="61A3723C"/>
    <w:rsid w:val="61F94AB2"/>
    <w:rsid w:val="61FB4D8E"/>
    <w:rsid w:val="620D6DAC"/>
    <w:rsid w:val="62145A44"/>
    <w:rsid w:val="62614A02"/>
    <w:rsid w:val="627D7A8D"/>
    <w:rsid w:val="628030DA"/>
    <w:rsid w:val="628161E8"/>
    <w:rsid w:val="62AC7BED"/>
    <w:rsid w:val="62E21FE6"/>
    <w:rsid w:val="632E2B36"/>
    <w:rsid w:val="633B34A5"/>
    <w:rsid w:val="63520F1A"/>
    <w:rsid w:val="635A7128"/>
    <w:rsid w:val="63890925"/>
    <w:rsid w:val="639C3F43"/>
    <w:rsid w:val="63D42673"/>
    <w:rsid w:val="63F648F8"/>
    <w:rsid w:val="63FA052B"/>
    <w:rsid w:val="640E4DDD"/>
    <w:rsid w:val="64287ECD"/>
    <w:rsid w:val="647749B0"/>
    <w:rsid w:val="64B25D57"/>
    <w:rsid w:val="64C00105"/>
    <w:rsid w:val="64E060B2"/>
    <w:rsid w:val="64E2007C"/>
    <w:rsid w:val="64F46001"/>
    <w:rsid w:val="65222B6E"/>
    <w:rsid w:val="65440CC7"/>
    <w:rsid w:val="659C1DF7"/>
    <w:rsid w:val="65B37C6A"/>
    <w:rsid w:val="65FE02F0"/>
    <w:rsid w:val="660140B1"/>
    <w:rsid w:val="66794A0B"/>
    <w:rsid w:val="66884C53"/>
    <w:rsid w:val="668D04BB"/>
    <w:rsid w:val="6694184A"/>
    <w:rsid w:val="66A04050"/>
    <w:rsid w:val="66C54310"/>
    <w:rsid w:val="66C8466B"/>
    <w:rsid w:val="66F422E8"/>
    <w:rsid w:val="67175ABB"/>
    <w:rsid w:val="677A1810"/>
    <w:rsid w:val="67CA280D"/>
    <w:rsid w:val="681349F0"/>
    <w:rsid w:val="6814255B"/>
    <w:rsid w:val="68594AF9"/>
    <w:rsid w:val="685F3791"/>
    <w:rsid w:val="68757459"/>
    <w:rsid w:val="688B4586"/>
    <w:rsid w:val="689E250C"/>
    <w:rsid w:val="68CD2DF1"/>
    <w:rsid w:val="68D04EBA"/>
    <w:rsid w:val="68D67EF7"/>
    <w:rsid w:val="68E343C2"/>
    <w:rsid w:val="69450BD9"/>
    <w:rsid w:val="697E40EB"/>
    <w:rsid w:val="699F5234"/>
    <w:rsid w:val="69B55AF0"/>
    <w:rsid w:val="69D23E98"/>
    <w:rsid w:val="69DB153D"/>
    <w:rsid w:val="69DE098B"/>
    <w:rsid w:val="69EA26B3"/>
    <w:rsid w:val="69EB1780"/>
    <w:rsid w:val="69F745C9"/>
    <w:rsid w:val="6A1D3904"/>
    <w:rsid w:val="6A294057"/>
    <w:rsid w:val="6A325601"/>
    <w:rsid w:val="6A366774"/>
    <w:rsid w:val="6AB10740"/>
    <w:rsid w:val="6B435028"/>
    <w:rsid w:val="6B460C38"/>
    <w:rsid w:val="6B9B0F84"/>
    <w:rsid w:val="6BAA7419"/>
    <w:rsid w:val="6BCF12CB"/>
    <w:rsid w:val="6BFD1C3F"/>
    <w:rsid w:val="6C133210"/>
    <w:rsid w:val="6C423AF6"/>
    <w:rsid w:val="6CB322FE"/>
    <w:rsid w:val="6D140FEE"/>
    <w:rsid w:val="6DA22A9E"/>
    <w:rsid w:val="6DCA78FF"/>
    <w:rsid w:val="6DD702CC"/>
    <w:rsid w:val="6E22773B"/>
    <w:rsid w:val="6E907F65"/>
    <w:rsid w:val="6E970129"/>
    <w:rsid w:val="6EAF7330"/>
    <w:rsid w:val="6F162561"/>
    <w:rsid w:val="6F7E50B6"/>
    <w:rsid w:val="6F9B59F7"/>
    <w:rsid w:val="6FC26645"/>
    <w:rsid w:val="6FCB36BA"/>
    <w:rsid w:val="6FDE7692"/>
    <w:rsid w:val="6FE0340A"/>
    <w:rsid w:val="6FF46EB5"/>
    <w:rsid w:val="70076AF5"/>
    <w:rsid w:val="70485E9C"/>
    <w:rsid w:val="70486207"/>
    <w:rsid w:val="70A72179"/>
    <w:rsid w:val="70C95A75"/>
    <w:rsid w:val="71094BE2"/>
    <w:rsid w:val="710E6DE2"/>
    <w:rsid w:val="711205DD"/>
    <w:rsid w:val="712E5597"/>
    <w:rsid w:val="714979B6"/>
    <w:rsid w:val="71551BD5"/>
    <w:rsid w:val="71810C1C"/>
    <w:rsid w:val="71915DBC"/>
    <w:rsid w:val="71B11502"/>
    <w:rsid w:val="71CA25C3"/>
    <w:rsid w:val="71DE2DF9"/>
    <w:rsid w:val="72086C48"/>
    <w:rsid w:val="721B439B"/>
    <w:rsid w:val="723B701D"/>
    <w:rsid w:val="72606407"/>
    <w:rsid w:val="728C2A94"/>
    <w:rsid w:val="72B875F5"/>
    <w:rsid w:val="72BB015E"/>
    <w:rsid w:val="72C32CE8"/>
    <w:rsid w:val="72E256EB"/>
    <w:rsid w:val="73025992"/>
    <w:rsid w:val="73331EF0"/>
    <w:rsid w:val="737067CE"/>
    <w:rsid w:val="7370719A"/>
    <w:rsid w:val="74546174"/>
    <w:rsid w:val="748377BB"/>
    <w:rsid w:val="7487654A"/>
    <w:rsid w:val="74936C9D"/>
    <w:rsid w:val="74E0215D"/>
    <w:rsid w:val="74ED458C"/>
    <w:rsid w:val="74FB18D7"/>
    <w:rsid w:val="75343457"/>
    <w:rsid w:val="753A79B9"/>
    <w:rsid w:val="75706FDE"/>
    <w:rsid w:val="75995021"/>
    <w:rsid w:val="75B922CA"/>
    <w:rsid w:val="75D51537"/>
    <w:rsid w:val="761E2EDE"/>
    <w:rsid w:val="7691733B"/>
    <w:rsid w:val="769D49F3"/>
    <w:rsid w:val="76D87530"/>
    <w:rsid w:val="76FB321F"/>
    <w:rsid w:val="77476464"/>
    <w:rsid w:val="779F004E"/>
    <w:rsid w:val="77BF249E"/>
    <w:rsid w:val="77C67628"/>
    <w:rsid w:val="782D565A"/>
    <w:rsid w:val="78623556"/>
    <w:rsid w:val="7888349C"/>
    <w:rsid w:val="788C05D2"/>
    <w:rsid w:val="78A07E89"/>
    <w:rsid w:val="78E8332F"/>
    <w:rsid w:val="792812E8"/>
    <w:rsid w:val="79460C7C"/>
    <w:rsid w:val="795E6493"/>
    <w:rsid w:val="799C4845"/>
    <w:rsid w:val="79C36276"/>
    <w:rsid w:val="79D20FEE"/>
    <w:rsid w:val="7A197CD0"/>
    <w:rsid w:val="7A9279F6"/>
    <w:rsid w:val="7A9E5575"/>
    <w:rsid w:val="7AC86B42"/>
    <w:rsid w:val="7ACA7190"/>
    <w:rsid w:val="7AFE32DE"/>
    <w:rsid w:val="7B264EA2"/>
    <w:rsid w:val="7B362A78"/>
    <w:rsid w:val="7B6B0973"/>
    <w:rsid w:val="7B8C7C65"/>
    <w:rsid w:val="7BA104C8"/>
    <w:rsid w:val="7C43369E"/>
    <w:rsid w:val="7C4F2043"/>
    <w:rsid w:val="7C783B28"/>
    <w:rsid w:val="7C7D2A53"/>
    <w:rsid w:val="7C947A56"/>
    <w:rsid w:val="7D0746CC"/>
    <w:rsid w:val="7D9817C8"/>
    <w:rsid w:val="7DB52379"/>
    <w:rsid w:val="7DFA4230"/>
    <w:rsid w:val="7E53442D"/>
    <w:rsid w:val="7E5F5E41"/>
    <w:rsid w:val="7E6478FC"/>
    <w:rsid w:val="7E655B4E"/>
    <w:rsid w:val="7E994F8E"/>
    <w:rsid w:val="7E997AC0"/>
    <w:rsid w:val="7EA131CA"/>
    <w:rsid w:val="7EBDE08F"/>
    <w:rsid w:val="7EE8316D"/>
    <w:rsid w:val="7EEF3669"/>
    <w:rsid w:val="7EF24F07"/>
    <w:rsid w:val="7F020597"/>
    <w:rsid w:val="7F2147E3"/>
    <w:rsid w:val="7F6A2CF0"/>
    <w:rsid w:val="7FBA3C77"/>
    <w:rsid w:val="7FDD34C2"/>
    <w:rsid w:val="7FE01204"/>
    <w:rsid w:val="FBFFD3CD"/>
    <w:rsid w:val="FD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1360</Words>
  <Characters>1745</Characters>
  <Lines>0</Lines>
  <Paragraphs>0</Paragraphs>
  <TotalTime>1</TotalTime>
  <ScaleCrop>false</ScaleCrop>
  <LinksUpToDate>false</LinksUpToDate>
  <CharactersWithSpaces>1809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2022-09-23T23:37:00Z</dcterms:created>
  <dc:creator>屈胜海</dc:creator>
  <cp:lastModifiedBy>user</cp:lastModifiedBy>
  <dcterms:modified xsi:type="dcterms:W3CDTF">2025-01-13T10:00:35Z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61A7A693E1574527B42E5DF593294F2B_13</vt:lpwstr>
  </property>
</Properties>
</file>