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淮北市地方标准编制说明</w:t>
      </w:r>
    </w:p>
    <w:tbl>
      <w:tblPr>
        <w:tblStyle w:val="2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04"/>
        <w:gridCol w:w="2363"/>
        <w:gridCol w:w="1134"/>
        <w:gridCol w:w="1559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标准名称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餐饮节约行为规范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任务来源（项目计划号）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淮北市市场监督管理局《关于下达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023年淮北市地方标准制修订计划（第二批）的通知》（项目计划号：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023-2-4）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负责起草单位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烈山区旅游饭店协会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单位地址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淮北市烈山区四季榴园景区交易大市</w:t>
            </w:r>
            <w:r>
              <w:rPr>
                <w:rFonts w:hint="eastAsia"/>
                <w:color w:val="000000"/>
                <w:szCs w:val="21"/>
                <w:lang w:eastAsia="zh-CN"/>
              </w:rPr>
              <w:t>场</w:t>
            </w:r>
            <w:bookmarkStart w:id="30" w:name="_GoBack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参与起草单位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</w:rPr>
              <w:t>淮北市雅恩餐饮管理有限责任公司、淮北明清石榴园餐饮管理有限公司、淮北伯铭餐饮管理有限公司、淮北静安置业有限责任公司烈山静安豪生酒店。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360"/>
              </w:tabs>
              <w:spacing w:before="120" w:beforeLines="50" w:after="120" w:afterLines="50" w:line="360" w:lineRule="auto"/>
              <w:ind w:left="630" w:hanging="21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标准起草人（全部起草人，应与标准文本前言中起草人排序一致）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210" w:firstLineChars="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坤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邵景卫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磊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孙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安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023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月，收到《关于下达</w:t>
            </w:r>
            <w:r>
              <w:rPr>
                <w:rFonts w:ascii="宋体" w:hAnsi="宋体"/>
                <w:color w:val="000000"/>
                <w:szCs w:val="21"/>
              </w:rPr>
              <w:t>2023</w:t>
            </w:r>
            <w:r>
              <w:rPr>
                <w:rFonts w:hint="eastAsia" w:ascii="宋体" w:hAnsi="宋体"/>
                <w:color w:val="000000"/>
                <w:szCs w:val="21"/>
              </w:rPr>
              <w:t>年淮北市地方标准制修订计划（第二批）的通知》后，成立标准编制小组，成员有：</w:t>
            </w:r>
            <w:r>
              <w:rPr>
                <w:rFonts w:hint="eastAsia"/>
              </w:rPr>
              <w:t>张坤、邵景卫、李磊、孙安。</w:t>
            </w:r>
          </w:p>
          <w:p>
            <w:pPr>
              <w:spacing w:line="360" w:lineRule="auto"/>
              <w:ind w:firstLine="420" w:firstLineChars="2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标准起草过程：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一是标准预研究：通过查阅文献资料，充分调研标准现状，并与我市餐饮行业有关专家多次交流，结合我省及我市的相关政策和标准现状确定标准化对象，完成标准框架的初步设计；二是编制标准草案：标准项目组通过实地调研、查阅相关的政策文件，编制标准初稿；三是召开标准研讨会：组织相关专家，对标准内容进行研讨。根据调研和研讨会的意见对标准框架及文本内容进行修改完善，形成标准征求意见稿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征求意见情况：</w:t>
            </w:r>
            <w:r>
              <w:rPr>
                <w:rFonts w:hint="eastAsia"/>
              </w:rPr>
              <w:t>略。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审查情况：</w:t>
            </w:r>
            <w:r>
              <w:rPr>
                <w:rFonts w:hint="eastAsia" w:ascii="宋体"/>
                <w:kern w:val="0"/>
                <w:szCs w:val="20"/>
                <w:lang w:val="en-US" w:eastAsia="zh-CN"/>
              </w:rPr>
              <w:t>略。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报批情况：</w:t>
            </w:r>
            <w:r>
              <w:rPr>
                <w:rFonts w:hint="eastAsia"/>
              </w:rPr>
              <w:t>略。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粮食问题关乎国运民生，更是国家安全的重要基石。党的十八大以来，习近平总书记一直高度重视粮食安全和提倡“厉行节约、反对浪费”的社会风尚，对此多次作出重要指示，要求厉行节约、反对浪费，制止餐饮浪费行为。2020年8月，习近平总书记对制止餐饮浪费行为又一次作出重要指示，强调“要加强立法，强化监管，采取有效措施，建立长效机制，坚决制止餐饮浪费行为。”我省对此高度重视，在贯彻落实习近平总书记重要指示精神的同时，安徽八部门联合倡议：制止餐饮浪费 培养节约习惯，倡导开展“光盘行动”，大力整治浪费之风，“舌尖上的浪费”现象有所改观，但是，一些地方餐饮浪费现象仍然存在，尤其在商业餐饮方面更为显著，已成为粮食浪费最严重的环节，同时，餐饮行业缺乏统一的标准对浪费行为进行规范和管理。因此，有必要制定商业餐饮制止浪费经营服务领域地方标准，推动我省深入推进商业餐饮制止浪费工作，坚决遏制浪费行为，深入开展“光盘行动”，营造浪费可耻、节约光荣的良好氛围。</w:t>
            </w:r>
          </w:p>
          <w:p>
            <w:pPr>
              <w:pStyle w:val="5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月，市场监管总局、商务部、文化和旅游部联合出台《关于以标准化促进餐饮节约反对餐饮浪费的意见》（国市监标技发〔2021〕7号），进一步发挥标准的引领和规范作用，支撑餐饮供应链绿色化、集约化发展，支持各地结合实际出台促进餐饮节约相关地方标准。提倡节约、制止浪费重要的是在源头加以推广，而餐饮经营者作为直接为消费者提供餐饮服务，是制止餐饮浪费的重要环节。</w:t>
            </w:r>
          </w:p>
          <w:p>
            <w:pPr>
              <w:pStyle w:val="5"/>
              <w:spacing w:line="360" w:lineRule="auto"/>
              <w:ind w:firstLine="42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餐饮节约工作具有很强的制度性、专业性、程序性、规范性，需要制定标准化的文件予以规范和指导，以确保有据可依，有序推进。</w:t>
            </w:r>
          </w:p>
          <w:p>
            <w:pPr>
              <w:pStyle w:val="5"/>
              <w:spacing w:line="360" w:lineRule="auto"/>
              <w:ind w:firstLine="42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是通过制定《餐饮节约行为规范》淮北市地方标准，广泛开展宣传活动,让宣传教育日常化，进校园进课堂、进企业进食堂、城乡自办宴席；重点民俗节日庆典时段集中开展宣传活动，鼓励和推动文明、节约举办活动，形成“浪费可耻、 节约为荣”的社会共识，提升社会公众节约意识。</w:t>
            </w:r>
          </w:p>
          <w:p>
            <w:pPr>
              <w:pStyle w:val="5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二是建立健全餐饮节约监督机制，督促餐饮单位完善食品管理制度，按照食品标准合理安排数量、 分量，鼓励行业协会制定“小份菜”行业标准，明示“小份菜”的分量和价格等信息，保障消费者的知情权和公平交易权，推进餐饮行业主动履行法定责任，在保证食品安全的前提下，最大程度防止浪费。</w:t>
            </w:r>
          </w:p>
          <w:p>
            <w:pPr>
              <w:pStyle w:val="5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将实践中总结提炼的成熟经验及时转化为标准，更能发挥制止餐饮浪费行为的作用。通过制定《餐饮节约行为规范》地方标准，推动餐饮经营者在规划、建设和运营过程中积极推行新型餐饮模式，将制止餐饮浪费纳入到餐饮经营服务全过程，引导用餐者形成节约适度、文明健康的生活方式，为用餐者提供优质、规范、绿色、低碳的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3、制定标准的原则和依据，与现行法律法规、标准的关系。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本标准的制定遵循“面向市场、服务产业、自主制定、适时推出、及时修订、不断完善”的原则，以保证标准制定的科学性、规范性、时效性和可操作性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pStyle w:val="5"/>
              <w:spacing w:line="360" w:lineRule="auto"/>
              <w:ind w:firstLine="42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1、规范性原则：本标准编制遵循国家现有方针、 政策和法规，按照 GB/T 1. 1—2020《标准化工作导则第 1 部分：标准化文件的结构和起草规则》 的规定进行编写。</w:t>
            </w:r>
          </w:p>
          <w:p>
            <w:pPr>
              <w:pStyle w:val="5"/>
              <w:spacing w:line="360" w:lineRule="auto"/>
              <w:ind w:firstLine="42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 实用性原则：本标准编制以促进餐饮节约工作的制度化、程序化、规范化为目标，吸收和借鉴现有的各项规定，并广泛听取社会餐饮单位、团餐单位、网络订餐第三方平台、基层市场监督管理部门以及有关专家教授的意见和建议，确保本标准在实践中的可行性和实用性。</w:t>
            </w:r>
          </w:p>
          <w:p>
            <w:pPr>
              <w:pStyle w:val="5"/>
              <w:spacing w:line="360" w:lineRule="auto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 科学性原则： 本标准所规定的实体要求主要来源于《中华人民共和国反食品浪费法》 、</w:t>
            </w:r>
            <w:r>
              <w:rPr>
                <w:rFonts w:hint="eastAsia" w:asciiTheme="minorEastAsia" w:hAnsiTheme="minorEastAsia"/>
                <w:szCs w:val="21"/>
              </w:rPr>
              <w:t>市场监管总局等部委联合出台《关于以标准化促进餐饮节约反对餐饮浪费的意见》（国市监标技发〔2021〕7号），省委宣传部、省文明办、省发展改革委、省农业农村厅等八部门联合发布《制止餐饮浪费培养节约习惯》倡议书，安徽省市场监管局下发《关于坚决制止餐饮浪费行为的通知》等相关要求进行编制。</w:t>
            </w:r>
          </w:p>
          <w:p>
            <w:pPr>
              <w:pStyle w:val="5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本标准符合现行法律法规的相关规定</w:t>
            </w:r>
            <w:r>
              <w:rPr>
                <w:rFonts w:hint="eastAsia"/>
                <w:color w:val="000000"/>
                <w:szCs w:val="21"/>
              </w:rPr>
              <w:t xml:space="preserve">，是《SB/T 11046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建设节约型餐饮企业规范》、《SB/T </w:t>
            </w:r>
            <w:r>
              <w:rPr>
                <w:color w:val="000000"/>
                <w:szCs w:val="21"/>
              </w:rPr>
              <w:t xml:space="preserve">11070 </w:t>
            </w:r>
            <w:r>
              <w:rPr>
                <w:rFonts w:hint="eastAsia"/>
                <w:color w:val="000000"/>
                <w:szCs w:val="21"/>
              </w:rPr>
              <w:t xml:space="preserve"> 餐饮服务企业打包服务管理要求》的补充和完善。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420"/>
            </w:pPr>
            <w:r>
              <w:rPr>
                <w:rFonts w:hint="eastAsia"/>
              </w:rPr>
              <w:t>主要条款：</w:t>
            </w:r>
          </w:p>
          <w:p>
            <w:pPr>
              <w:pStyle w:val="7"/>
              <w:spacing w:line="360" w:lineRule="auto"/>
              <w:ind w:firstLine="420"/>
            </w:pPr>
            <w:r>
              <w:rPr>
                <w:rFonts w:hint="eastAsia"/>
              </w:rPr>
              <w:t>本文件规定了餐饮节约行为的术语和定义、基本原则、基本要求、具体要求、菜品设计、加工烹任、就餐场所、餐厨垃圾和宣传引导。</w:t>
            </w:r>
          </w:p>
          <w:p>
            <w:pPr>
              <w:pStyle w:val="7"/>
              <w:spacing w:line="360" w:lineRule="auto"/>
              <w:ind w:firstLine="420"/>
            </w:pPr>
            <w:r>
              <w:rPr>
                <w:rFonts w:hint="eastAsia"/>
              </w:rPr>
              <w:t>本文件适用于餐饮节约行为指导。</w:t>
            </w:r>
          </w:p>
          <w:p>
            <w:pPr>
              <w:pStyle w:val="7"/>
              <w:spacing w:line="360" w:lineRule="auto"/>
              <w:ind w:firstLine="420"/>
            </w:pPr>
            <w:r>
              <w:rPr>
                <w:rFonts w:hint="eastAsia"/>
              </w:rPr>
              <w:t>主要技术指标、参数：</w:t>
            </w:r>
          </w:p>
          <w:p>
            <w:pPr>
              <w:pStyle w:val="7"/>
              <w:spacing w:line="360" w:lineRule="auto"/>
              <w:ind w:firstLine="420"/>
            </w:pPr>
            <w:r>
              <w:rPr>
                <w:rFonts w:hint="eastAsia"/>
              </w:rPr>
              <w:t>基本要求包括：食材管理、宣传氛围、教育培训和打包服务。</w:t>
            </w:r>
          </w:p>
          <w:p>
            <w:pPr>
              <w:pStyle w:val="7"/>
              <w:spacing w:line="360" w:lineRule="auto"/>
              <w:ind w:firstLine="420"/>
            </w:pPr>
            <w:r>
              <w:t>具体要求对社会餐饮、单位食堂、城乡自办宴席、网络餐饮提出要求。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餐饮服务主要包括餐前、用餐、餐后过程中，餐饮企业在贯彻厉行节约时应该做到的具体服务内容，其中相关要求主要依据GB/</w:t>
            </w:r>
            <w:r>
              <w:rPr>
                <w:rFonts w:asciiTheme="minorEastAsia" w:hAnsiTheme="minorEastAsia" w:eastAsiaTheme="minorEastAsia"/>
                <w:szCs w:val="21"/>
              </w:rPr>
              <w:t>T 21084\SB/T 11046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SB/T 11070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等标准的要求。</w:t>
            </w:r>
          </w:p>
          <w:p>
            <w:pPr>
              <w:pStyle w:val="7"/>
              <w:spacing w:line="360" w:lineRule="auto"/>
              <w:ind w:firstLine="420"/>
              <w:rPr>
                <w:rFonts w:hint="eastAsia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</w:rPr>
            </w:pPr>
            <w:bookmarkStart w:id="0" w:name="_Toc464905809"/>
            <w:bookmarkStart w:id="1" w:name="_Toc464905557"/>
            <w:bookmarkStart w:id="2" w:name="_Toc464902852"/>
            <w:bookmarkStart w:id="3" w:name="_Toc464905613"/>
            <w:bookmarkStart w:id="4" w:name="_Toc465074266"/>
            <w:r>
              <w:rPr>
                <w:rFonts w:hint="eastAsia"/>
                <w:color w:val="000000"/>
                <w:szCs w:val="21"/>
              </w:rPr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</w:rPr>
            </w:pPr>
            <w:bookmarkStart w:id="5" w:name="_Toc465074267"/>
            <w:bookmarkStart w:id="6" w:name="_Toc464905810"/>
            <w:bookmarkStart w:id="7" w:name="_Toc464905614"/>
            <w:bookmarkStart w:id="8" w:name="_Toc464905558"/>
            <w:bookmarkStart w:id="9" w:name="_Toc464902853"/>
            <w:r>
              <w:rPr>
                <w:rFonts w:hint="eastAsia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</w:rPr>
            </w:pPr>
            <w:bookmarkStart w:id="10" w:name="_Toc465074268"/>
            <w:bookmarkStart w:id="11" w:name="_Toc464905811"/>
            <w:bookmarkStart w:id="12" w:name="_Toc464905615"/>
            <w:bookmarkStart w:id="13" w:name="_Toc464905559"/>
            <w:bookmarkStart w:id="14" w:name="_Toc464902854"/>
            <w:r>
              <w:rPr>
                <w:rFonts w:hint="eastAsia"/>
                <w:color w:val="000000"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</w:rPr>
            </w:pPr>
            <w:bookmarkStart w:id="15" w:name="_Toc464902855"/>
            <w:bookmarkStart w:id="16" w:name="_Toc465074269"/>
            <w:bookmarkStart w:id="17" w:name="_Toc464905616"/>
            <w:bookmarkStart w:id="18" w:name="_Toc464905812"/>
            <w:bookmarkStart w:id="19" w:name="_Toc464905560"/>
            <w:r>
              <w:rPr>
                <w:rFonts w:hint="eastAsia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为强化标准的规范引领作用，标准发布后，加强宣传推广，贯彻落实标准的实施。鼓励相关企业统一标准，积极参照采用或逐步过渡采用本标准。同时，为推广和实施本标准，可以采取如下一些具体措施：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（1）由行业相关主管部门或标准化主管单位牵头组织，第一起草单位负责标准宣贯；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（2）结合标准实施单位标准化建设，推动标准的培训工作；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（3）标准起草工作组应继续开展研究，改进和完善标准的相关内容。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</w:rPr>
            </w:pPr>
            <w:bookmarkStart w:id="20" w:name="_Toc465074270"/>
            <w:bookmarkStart w:id="21" w:name="_Toc464905813"/>
            <w:bookmarkStart w:id="22" w:name="_Toc464905617"/>
            <w:bookmarkStart w:id="23" w:name="_Toc464905561"/>
            <w:bookmarkStart w:id="24" w:name="_Toc464902856"/>
            <w:r>
              <w:rPr>
                <w:rFonts w:hint="eastAsia"/>
                <w:color w:val="000000"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color w:val="000000"/>
              </w:rPr>
            </w:pPr>
            <w:bookmarkStart w:id="25" w:name="_Toc465074271"/>
            <w:bookmarkStart w:id="26" w:name="_Toc464905814"/>
            <w:bookmarkStart w:id="27" w:name="_Toc464905618"/>
            <w:bookmarkStart w:id="28" w:name="_Toc464905562"/>
            <w:bookmarkStart w:id="29" w:name="_Toc464902857"/>
            <w:r>
              <w:rPr>
                <w:rFonts w:hint="eastAsia"/>
                <w:color w:val="000000"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无</w:t>
            </w:r>
          </w:p>
        </w:tc>
      </w:tr>
    </w:tbl>
    <w:p>
      <w:pPr>
        <w:widowControl/>
        <w:spacing w:line="360" w:lineRule="auto"/>
        <w:jc w:val="left"/>
        <w:rPr>
          <w:rFonts w:ascii="仿宋_GB2312" w:hAnsi="Verdana" w:eastAsia="仿宋_GB2312"/>
          <w:color w:val="000000"/>
          <w:sz w:val="32"/>
          <w:szCs w:val="32"/>
        </w:rPr>
        <w:sectPr>
          <w:pgSz w:w="11906" w:h="16838"/>
          <w:pgMar w:top="1418" w:right="1418" w:bottom="1418" w:left="1418" w:header="720" w:footer="720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E"/>
    <w:rsid w:val="00037818"/>
    <w:rsid w:val="00055819"/>
    <w:rsid w:val="001C2AD5"/>
    <w:rsid w:val="0022599E"/>
    <w:rsid w:val="00237EB2"/>
    <w:rsid w:val="002B644D"/>
    <w:rsid w:val="00422EF3"/>
    <w:rsid w:val="00534016"/>
    <w:rsid w:val="00562277"/>
    <w:rsid w:val="007B6D08"/>
    <w:rsid w:val="009363CA"/>
    <w:rsid w:val="00A56EA6"/>
    <w:rsid w:val="00C12C2E"/>
    <w:rsid w:val="00C3540D"/>
    <w:rsid w:val="3F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段 Char"/>
    <w:link w:val="5"/>
    <w:qFormat/>
    <w:locked/>
    <w:uiPriority w:val="0"/>
    <w:rPr>
      <w:rFonts w:ascii="宋体" w:hAnsi="宋体"/>
    </w:rPr>
  </w:style>
  <w:style w:type="paragraph" w:customStyle="1" w:styleId="5">
    <w:name w:val="段"/>
    <w:link w:val="4"/>
    <w:uiPriority w:val="0"/>
    <w:pPr>
      <w:autoSpaceDE w:val="0"/>
      <w:autoSpaceDN w:val="0"/>
      <w:ind w:firstLine="200" w:firstLineChars="200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正文表标题"/>
    <w:next w:val="5"/>
    <w:qFormat/>
    <w:uiPriority w:val="0"/>
    <w:pPr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7">
    <w:name w:val="标准文件_段"/>
    <w:link w:val="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8">
    <w:name w:val="标准文件_段 Char"/>
    <w:link w:val="7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436</Words>
  <Characters>2487</Characters>
  <Lines>20</Lines>
  <Paragraphs>5</Paragraphs>
  <TotalTime>106</TotalTime>
  <ScaleCrop>false</ScaleCrop>
  <LinksUpToDate>false</LinksUpToDate>
  <CharactersWithSpaces>2918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2023-09-18T08:32:00Z</dcterms:created>
  <dc:creator>微软用户</dc:creator>
  <cp:lastModifiedBy>user</cp:lastModifiedBy>
  <dcterms:modified xsi:type="dcterms:W3CDTF">2023-10-17T09:06:30Z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