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00" w:lineRule="atLeast"/>
        <w:textAlignment w:val="center"/>
        <w:rPr>
          <w:rFonts w:hint="eastAsia" w:ascii="黑体" w:hAnsi="黑体" w:eastAsia="黑体" w:cs="黑体"/>
          <w:bCs/>
          <w:color w:val="000000"/>
          <w:sz w:val="32"/>
          <w:szCs w:val="32"/>
        </w:rPr>
      </w:pPr>
      <w:r>
        <w:rPr>
          <w:rFonts w:hint="eastAsia" w:ascii="黑体" w:hAnsi="黑体" w:eastAsia="黑体" w:cs="黑体"/>
          <w:bCs/>
          <w:color w:val="000000"/>
          <w:sz w:val="32"/>
          <w:szCs w:val="32"/>
        </w:rPr>
        <w:t>附件1-3</w:t>
      </w:r>
    </w:p>
    <w:p>
      <w:pPr>
        <w:widowControl/>
        <w:spacing w:line="0" w:lineRule="atLeast"/>
        <w:jc w:val="center"/>
        <w:textAlignment w:val="center"/>
        <w:rPr>
          <w:rFonts w:hint="eastAsia" w:ascii="方正小标宋简体" w:hAnsi="方正小标宋简体" w:eastAsia="方正小标宋简体" w:cs="方正小标宋简体"/>
          <w:color w:val="000000"/>
          <w:kern w:val="0"/>
          <w:sz w:val="36"/>
          <w:szCs w:val="36"/>
        </w:rPr>
      </w:pPr>
      <w:r>
        <w:rPr>
          <w:rFonts w:hint="eastAsia" w:ascii="方正小标宋简体" w:hAnsi="方正小标宋简体" w:eastAsia="方正小标宋简体" w:cs="方正小标宋简体"/>
          <w:color w:val="000000"/>
          <w:kern w:val="0"/>
          <w:sz w:val="36"/>
          <w:szCs w:val="36"/>
          <w:lang w:eastAsia="zh-CN"/>
        </w:rPr>
        <w:t>淮北</w:t>
      </w:r>
      <w:r>
        <w:rPr>
          <w:rFonts w:hint="eastAsia" w:ascii="方正小标宋简体" w:hAnsi="方正小标宋简体" w:eastAsia="方正小标宋简体" w:cs="方正小标宋简体"/>
          <w:color w:val="000000"/>
          <w:kern w:val="0"/>
          <w:sz w:val="36"/>
          <w:szCs w:val="36"/>
        </w:rPr>
        <w:t>市餐饮服务食品安全违法行为记分检查表</w:t>
      </w:r>
      <w:r>
        <w:rPr>
          <w:rFonts w:hint="eastAsia" w:ascii="方正小标宋简体" w:hAnsi="方正小标宋简体" w:eastAsia="方正小标宋简体" w:cs="方正小标宋简体"/>
          <w:bCs/>
          <w:color w:val="000000"/>
          <w:kern w:val="0"/>
          <w:sz w:val="36"/>
          <w:szCs w:val="36"/>
        </w:rPr>
        <w:t>（学校食堂）</w:t>
      </w:r>
    </w:p>
    <w:tbl>
      <w:tblPr>
        <w:tblStyle w:val="4"/>
        <w:tblW w:w="5021" w:type="pct"/>
        <w:jc w:val="center"/>
        <w:tblLayout w:type="fixed"/>
        <w:tblCellMar>
          <w:top w:w="0" w:type="dxa"/>
          <w:left w:w="108" w:type="dxa"/>
          <w:bottom w:w="0" w:type="dxa"/>
          <w:right w:w="108" w:type="dxa"/>
        </w:tblCellMar>
      </w:tblPr>
      <w:tblGrid>
        <w:gridCol w:w="1655"/>
        <w:gridCol w:w="573"/>
        <w:gridCol w:w="11024"/>
        <w:gridCol w:w="795"/>
      </w:tblGrid>
      <w:tr>
        <w:tblPrEx>
          <w:tblCellMar>
            <w:top w:w="0" w:type="dxa"/>
            <w:left w:w="108" w:type="dxa"/>
            <w:bottom w:w="0" w:type="dxa"/>
            <w:right w:w="108" w:type="dxa"/>
          </w:tblCellMar>
        </w:tblPrEx>
        <w:trPr>
          <w:trHeight w:val="284" w:hRule="atLeast"/>
          <w:jc w:val="center"/>
        </w:trPr>
        <w:tc>
          <w:tcPr>
            <w:tcW w:w="1655"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jc w:val="center"/>
              <w:textAlignment w:val="center"/>
              <w:rPr>
                <w:rFonts w:hint="eastAsia" w:ascii="黑体" w:hAnsi="宋体" w:eastAsia="黑体" w:cs="宋体"/>
                <w:color w:val="000000"/>
                <w:sz w:val="24"/>
                <w:szCs w:val="24"/>
              </w:rPr>
            </w:pPr>
            <w:r>
              <w:rPr>
                <w:rFonts w:hint="eastAsia" w:ascii="黑体" w:hAnsi="宋体" w:eastAsia="黑体" w:cs="宋体"/>
                <w:color w:val="000000"/>
                <w:kern w:val="0"/>
                <w:sz w:val="24"/>
                <w:szCs w:val="24"/>
              </w:rPr>
              <w:t>检查类别</w:t>
            </w:r>
          </w:p>
        </w:tc>
        <w:tc>
          <w:tcPr>
            <w:tcW w:w="57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jc w:val="center"/>
              <w:textAlignment w:val="center"/>
              <w:rPr>
                <w:rFonts w:hint="eastAsia" w:ascii="黑体" w:hAnsi="宋体" w:eastAsia="黑体" w:cs="宋体"/>
                <w:color w:val="000000"/>
                <w:sz w:val="24"/>
                <w:szCs w:val="24"/>
              </w:rPr>
            </w:pPr>
            <w:r>
              <w:rPr>
                <w:rFonts w:hint="eastAsia" w:ascii="黑体" w:hAnsi="宋体" w:eastAsia="黑体" w:cs="宋体"/>
                <w:color w:val="000000"/>
                <w:kern w:val="0"/>
                <w:sz w:val="24"/>
                <w:szCs w:val="24"/>
              </w:rPr>
              <w:t>序号</w:t>
            </w:r>
          </w:p>
        </w:tc>
        <w:tc>
          <w:tcPr>
            <w:tcW w:w="11026"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jc w:val="center"/>
              <w:textAlignment w:val="center"/>
              <w:rPr>
                <w:rFonts w:hint="eastAsia" w:ascii="黑体" w:hAnsi="宋体" w:eastAsia="黑体" w:cs="宋体"/>
                <w:color w:val="000000"/>
                <w:sz w:val="24"/>
                <w:szCs w:val="24"/>
              </w:rPr>
            </w:pPr>
            <w:r>
              <w:rPr>
                <w:rFonts w:hint="eastAsia" w:ascii="黑体" w:hAnsi="宋体" w:eastAsia="黑体" w:cs="宋体"/>
                <w:color w:val="000000"/>
                <w:kern w:val="0"/>
                <w:sz w:val="24"/>
                <w:szCs w:val="24"/>
              </w:rPr>
              <w:t>违法违规行为</w:t>
            </w:r>
          </w:p>
        </w:tc>
        <w:tc>
          <w:tcPr>
            <w:tcW w:w="795"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jc w:val="center"/>
              <w:textAlignment w:val="center"/>
              <w:rPr>
                <w:rFonts w:hint="eastAsia" w:ascii="黑体" w:hAnsi="宋体" w:eastAsia="黑体" w:cs="宋体"/>
                <w:color w:val="000000"/>
                <w:sz w:val="24"/>
                <w:szCs w:val="24"/>
              </w:rPr>
            </w:pPr>
            <w:r>
              <w:rPr>
                <w:rFonts w:hint="eastAsia" w:ascii="黑体" w:hAnsi="宋体" w:eastAsia="黑体" w:cs="宋体"/>
                <w:color w:val="000000"/>
                <w:kern w:val="0"/>
                <w:sz w:val="24"/>
                <w:szCs w:val="24"/>
              </w:rPr>
              <w:t>记分值</w:t>
            </w:r>
          </w:p>
        </w:tc>
      </w:tr>
      <w:tr>
        <w:tblPrEx>
          <w:tblCellMar>
            <w:top w:w="0" w:type="dxa"/>
            <w:left w:w="108" w:type="dxa"/>
            <w:bottom w:w="0" w:type="dxa"/>
            <w:right w:w="108" w:type="dxa"/>
          </w:tblCellMar>
        </w:tblPrEx>
        <w:trPr>
          <w:trHeight w:val="284" w:hRule="atLeast"/>
          <w:jc w:val="center"/>
        </w:trPr>
        <w:tc>
          <w:tcPr>
            <w:tcW w:w="1655" w:type="dxa"/>
            <w:tcBorders>
              <w:top w:val="single" w:color="auto"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42" w:leftChars="20" w:right="42" w:rightChars="20"/>
              <w:textAlignment w:val="center"/>
              <w:rPr>
                <w:rFonts w:ascii="宋体" w:hAnsi="宋体" w:cs="宋体"/>
                <w:color w:val="000000"/>
                <w:sz w:val="24"/>
                <w:szCs w:val="24"/>
              </w:rPr>
            </w:pPr>
            <w:r>
              <w:rPr>
                <w:rFonts w:hint="eastAsia" w:ascii="宋体" w:hAnsi="宋体" w:cs="宋体"/>
                <w:color w:val="000000"/>
                <w:kern w:val="0"/>
                <w:sz w:val="24"/>
                <w:szCs w:val="24"/>
              </w:rPr>
              <w:t>一、许可管理</w:t>
            </w:r>
          </w:p>
        </w:tc>
        <w:tc>
          <w:tcPr>
            <w:tcW w:w="573" w:type="dxa"/>
            <w:tcBorders>
              <w:top w:val="single" w:color="auto"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jc w:val="center"/>
              <w:textAlignment w:val="center"/>
              <w:rPr>
                <w:rFonts w:ascii="宋体" w:hAnsi="宋体" w:cs="宋体"/>
                <w:color w:val="000000"/>
                <w:sz w:val="24"/>
                <w:szCs w:val="24"/>
              </w:rPr>
            </w:pPr>
            <w:r>
              <w:rPr>
                <w:rFonts w:ascii="宋体" w:hAnsi="宋体" w:cs="宋体"/>
                <w:color w:val="000000"/>
                <w:kern w:val="0"/>
                <w:sz w:val="24"/>
                <w:szCs w:val="24"/>
              </w:rPr>
              <w:t>1</w:t>
            </w:r>
          </w:p>
        </w:tc>
        <w:tc>
          <w:tcPr>
            <w:tcW w:w="11026" w:type="dxa"/>
            <w:tcBorders>
              <w:top w:val="single" w:color="auto"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textAlignment w:val="center"/>
              <w:rPr>
                <w:rFonts w:ascii="宋体" w:hAnsi="宋体" w:cs="宋体"/>
                <w:color w:val="000000"/>
                <w:sz w:val="24"/>
                <w:szCs w:val="24"/>
              </w:rPr>
            </w:pPr>
            <w:r>
              <w:rPr>
                <w:rFonts w:hint="eastAsia" w:ascii="宋体" w:hAnsi="宋体" w:cs="宋体"/>
                <w:color w:val="000000"/>
                <w:kern w:val="0"/>
                <w:sz w:val="24"/>
                <w:szCs w:val="24"/>
              </w:rPr>
              <w:t>实际经营地址、主体业态、经营项目等事项与食品经营许可证不一致，经营条件不再符合食品安全要求未按要求立即整改或上报。</w:t>
            </w:r>
          </w:p>
        </w:tc>
        <w:tc>
          <w:tcPr>
            <w:tcW w:w="795" w:type="dxa"/>
            <w:tcBorders>
              <w:top w:val="single" w:color="auto"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jc w:val="center"/>
              <w:textAlignment w:val="center"/>
              <w:rPr>
                <w:rFonts w:ascii="宋体" w:hAnsi="宋体" w:cs="宋体"/>
                <w:bCs/>
                <w:color w:val="000000"/>
                <w:sz w:val="24"/>
                <w:szCs w:val="24"/>
              </w:rPr>
            </w:pPr>
            <w:r>
              <w:rPr>
                <w:rFonts w:ascii="宋体" w:hAnsi="宋体" w:cs="宋体"/>
                <w:bCs/>
                <w:color w:val="000000"/>
                <w:kern w:val="0"/>
                <w:sz w:val="24"/>
                <w:szCs w:val="24"/>
              </w:rPr>
              <w:t>5</w:t>
            </w:r>
          </w:p>
        </w:tc>
      </w:tr>
      <w:tr>
        <w:tblPrEx>
          <w:tblCellMar>
            <w:top w:w="0" w:type="dxa"/>
            <w:left w:w="108" w:type="dxa"/>
            <w:bottom w:w="0" w:type="dxa"/>
            <w:right w:w="108" w:type="dxa"/>
          </w:tblCellMar>
        </w:tblPrEx>
        <w:trPr>
          <w:trHeight w:val="284" w:hRule="atLeast"/>
          <w:jc w:val="center"/>
        </w:trPr>
        <w:tc>
          <w:tcPr>
            <w:tcW w:w="1655" w:type="dxa"/>
            <w:vMerge w:val="restart"/>
            <w:tcBorders>
              <w:top w:val="single" w:color="000000" w:sz="4" w:space="0"/>
              <w:left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42" w:leftChars="20" w:right="42" w:rightChars="20"/>
              <w:textAlignment w:val="center"/>
              <w:rPr>
                <w:rFonts w:ascii="宋体" w:hAnsi="宋体" w:cs="宋体"/>
                <w:color w:val="000000"/>
                <w:kern w:val="21"/>
                <w:sz w:val="24"/>
                <w:szCs w:val="24"/>
              </w:rPr>
            </w:pPr>
            <w:r>
              <w:rPr>
                <w:rFonts w:hint="eastAsia" w:ascii="宋体" w:hAnsi="宋体" w:cs="宋体"/>
                <w:color w:val="000000"/>
                <w:kern w:val="0"/>
                <w:sz w:val="24"/>
                <w:szCs w:val="24"/>
              </w:rPr>
              <w:t>二、信息公示</w:t>
            </w:r>
          </w:p>
        </w:tc>
        <w:tc>
          <w:tcPr>
            <w:tcW w:w="57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jc w:val="center"/>
              <w:textAlignment w:val="center"/>
              <w:rPr>
                <w:rFonts w:ascii="宋体" w:hAnsi="宋体" w:cs="宋体"/>
                <w:color w:val="000000"/>
                <w:sz w:val="24"/>
                <w:szCs w:val="24"/>
              </w:rPr>
            </w:pPr>
            <w:r>
              <w:rPr>
                <w:rFonts w:ascii="宋体" w:hAnsi="宋体" w:cs="宋体"/>
                <w:color w:val="000000"/>
                <w:kern w:val="0"/>
                <w:sz w:val="24"/>
                <w:szCs w:val="24"/>
              </w:rPr>
              <w:t>2</w:t>
            </w:r>
          </w:p>
        </w:tc>
        <w:tc>
          <w:tcPr>
            <w:tcW w:w="1102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textAlignment w:val="center"/>
              <w:rPr>
                <w:rFonts w:ascii="宋体" w:hAnsi="宋体" w:cs="宋体"/>
                <w:color w:val="000000"/>
                <w:sz w:val="24"/>
                <w:szCs w:val="24"/>
              </w:rPr>
            </w:pPr>
            <w:r>
              <w:rPr>
                <w:rFonts w:hint="eastAsia" w:ascii="宋体" w:hAnsi="宋体" w:cs="宋体"/>
                <w:color w:val="000000"/>
                <w:kern w:val="0"/>
                <w:sz w:val="24"/>
                <w:szCs w:val="24"/>
              </w:rPr>
              <w:t>未在经营场所或公共信息平台等方式公示食品经营许可证、量化等级、监督检查记录表、学校食堂从业人员的健康证明、备餐人员操作规范、食品进货来源等信息。</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jc w:val="center"/>
              <w:textAlignment w:val="center"/>
              <w:rPr>
                <w:rFonts w:ascii="宋体" w:hAnsi="宋体" w:cs="宋体"/>
                <w:bCs/>
                <w:color w:val="000000"/>
                <w:sz w:val="24"/>
                <w:szCs w:val="24"/>
              </w:rPr>
            </w:pPr>
            <w:r>
              <w:rPr>
                <w:rFonts w:ascii="宋体" w:hAnsi="宋体" w:cs="宋体"/>
                <w:bCs/>
                <w:color w:val="000000"/>
                <w:kern w:val="0"/>
                <w:sz w:val="24"/>
                <w:szCs w:val="24"/>
              </w:rPr>
              <w:t>1</w:t>
            </w:r>
          </w:p>
        </w:tc>
      </w:tr>
      <w:tr>
        <w:tblPrEx>
          <w:tblCellMar>
            <w:top w:w="0" w:type="dxa"/>
            <w:left w:w="108" w:type="dxa"/>
            <w:bottom w:w="0" w:type="dxa"/>
            <w:right w:w="108" w:type="dxa"/>
          </w:tblCellMar>
        </w:tblPrEx>
        <w:trPr>
          <w:trHeight w:val="284" w:hRule="atLeast"/>
          <w:jc w:val="center"/>
        </w:trPr>
        <w:tc>
          <w:tcPr>
            <w:tcW w:w="1655" w:type="dxa"/>
            <w:vMerge w:val="continue"/>
            <w:tcBorders>
              <w:left w:val="single" w:color="000000" w:sz="4" w:space="0"/>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42" w:leftChars="-20" w:right="42" w:rightChars="20"/>
              <w:rPr>
                <w:rFonts w:ascii="宋体" w:hAnsi="宋体" w:cs="宋体"/>
                <w:color w:val="000000"/>
                <w:kern w:val="21"/>
                <w:sz w:val="24"/>
                <w:szCs w:val="24"/>
              </w:rPr>
            </w:pPr>
          </w:p>
        </w:tc>
        <w:tc>
          <w:tcPr>
            <w:tcW w:w="57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jc w:val="center"/>
              <w:textAlignment w:val="center"/>
              <w:rPr>
                <w:rFonts w:ascii="宋体" w:hAnsi="宋体" w:cs="宋体"/>
                <w:color w:val="000000"/>
                <w:kern w:val="0"/>
                <w:sz w:val="24"/>
                <w:szCs w:val="24"/>
              </w:rPr>
            </w:pPr>
            <w:r>
              <w:rPr>
                <w:rFonts w:ascii="宋体" w:hAnsi="宋体" w:cs="宋体"/>
                <w:color w:val="000000"/>
                <w:kern w:val="0"/>
                <w:sz w:val="24"/>
                <w:szCs w:val="24"/>
              </w:rPr>
              <w:t>3</w:t>
            </w:r>
          </w:p>
        </w:tc>
        <w:tc>
          <w:tcPr>
            <w:tcW w:w="1102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textAlignment w:val="center"/>
              <w:rPr>
                <w:rFonts w:hint="eastAsia" w:ascii="宋体" w:hAnsi="宋体" w:eastAsia="宋体" w:cs="宋体"/>
                <w:color w:val="000000"/>
                <w:sz w:val="24"/>
                <w:szCs w:val="24"/>
                <w:u w:val="single"/>
                <w:lang w:eastAsia="zh-CN"/>
              </w:rPr>
            </w:pPr>
            <w:r>
              <w:rPr>
                <w:rFonts w:hint="eastAsia" w:ascii="宋体" w:hAnsi="宋体" w:cs="宋体"/>
                <w:color w:val="0000FF"/>
                <w:kern w:val="0"/>
                <w:sz w:val="24"/>
                <w:szCs w:val="24"/>
                <w:lang w:eastAsia="zh-CN"/>
              </w:rPr>
              <w:t>是否实施“明厨亮灶”或“互联网</w:t>
            </w:r>
            <w:r>
              <w:rPr>
                <w:rFonts w:hint="eastAsia" w:ascii="宋体" w:hAnsi="宋体" w:cs="宋体"/>
                <w:color w:val="0000FF"/>
                <w:kern w:val="0"/>
                <w:sz w:val="24"/>
                <w:szCs w:val="24"/>
                <w:lang w:val="en-US" w:eastAsia="zh-CN"/>
              </w:rPr>
              <w:t>+明厨亮灶</w:t>
            </w:r>
            <w:r>
              <w:rPr>
                <w:rFonts w:hint="eastAsia" w:ascii="宋体" w:hAnsi="宋体" w:cs="宋体"/>
                <w:color w:val="0000FF"/>
                <w:kern w:val="0"/>
                <w:sz w:val="24"/>
                <w:szCs w:val="24"/>
                <w:lang w:eastAsia="zh-CN"/>
              </w:rPr>
              <w:t>”。</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jc w:val="center"/>
              <w:textAlignment w:val="center"/>
              <w:rPr>
                <w:rFonts w:ascii="宋体" w:hAnsi="宋体" w:cs="宋体"/>
                <w:bCs/>
                <w:color w:val="000000"/>
                <w:kern w:val="0"/>
                <w:sz w:val="24"/>
                <w:szCs w:val="24"/>
              </w:rPr>
            </w:pPr>
            <w:r>
              <w:rPr>
                <w:rFonts w:ascii="宋体" w:hAnsi="宋体" w:cs="宋体"/>
                <w:bCs/>
                <w:color w:val="000000"/>
                <w:kern w:val="0"/>
                <w:sz w:val="24"/>
                <w:szCs w:val="24"/>
              </w:rPr>
              <w:t>1</w:t>
            </w:r>
          </w:p>
        </w:tc>
      </w:tr>
      <w:tr>
        <w:tblPrEx>
          <w:tblCellMar>
            <w:top w:w="0" w:type="dxa"/>
            <w:left w:w="108" w:type="dxa"/>
            <w:bottom w:w="0" w:type="dxa"/>
            <w:right w:w="108" w:type="dxa"/>
          </w:tblCellMar>
        </w:tblPrEx>
        <w:trPr>
          <w:trHeight w:val="284" w:hRule="atLeast"/>
          <w:jc w:val="center"/>
        </w:trPr>
        <w:tc>
          <w:tcPr>
            <w:tcW w:w="1655" w:type="dxa"/>
            <w:vMerge w:val="restart"/>
            <w:tcBorders>
              <w:top w:val="single" w:color="000000" w:sz="4" w:space="0"/>
              <w:left w:val="single" w:color="000000" w:sz="4" w:space="0"/>
              <w:bottom w:val="nil"/>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42" w:leftChars="20" w:right="42" w:rightChars="20"/>
              <w:textAlignment w:val="center"/>
              <w:rPr>
                <w:rFonts w:ascii="宋体" w:hAnsi="宋体" w:cs="宋体"/>
                <w:color w:val="000000"/>
                <w:sz w:val="24"/>
                <w:szCs w:val="24"/>
              </w:rPr>
            </w:pPr>
            <w:r>
              <w:rPr>
                <w:rFonts w:hint="eastAsia" w:ascii="宋体" w:hAnsi="宋体" w:cs="宋体"/>
                <w:color w:val="000000"/>
                <w:kern w:val="0"/>
                <w:sz w:val="24"/>
                <w:szCs w:val="24"/>
              </w:rPr>
              <w:t>三、制度管理</w:t>
            </w:r>
          </w:p>
        </w:tc>
        <w:tc>
          <w:tcPr>
            <w:tcW w:w="57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jc w:val="center"/>
              <w:textAlignment w:val="center"/>
              <w:rPr>
                <w:rFonts w:ascii="宋体" w:hAnsi="宋体" w:cs="宋体"/>
                <w:color w:val="000000"/>
                <w:sz w:val="24"/>
                <w:szCs w:val="24"/>
              </w:rPr>
            </w:pPr>
            <w:r>
              <w:rPr>
                <w:rFonts w:ascii="宋体" w:hAnsi="宋体" w:cs="宋体"/>
                <w:color w:val="000000"/>
                <w:kern w:val="0"/>
                <w:sz w:val="24"/>
                <w:szCs w:val="24"/>
              </w:rPr>
              <w:t>4</w:t>
            </w:r>
          </w:p>
        </w:tc>
        <w:tc>
          <w:tcPr>
            <w:tcW w:w="1102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textAlignment w:val="center"/>
              <w:rPr>
                <w:rFonts w:ascii="宋体" w:hAnsi="宋体" w:cs="宋体"/>
                <w:color w:val="000000"/>
                <w:sz w:val="24"/>
                <w:szCs w:val="24"/>
                <w:u w:val="single"/>
              </w:rPr>
            </w:pPr>
            <w:r>
              <w:rPr>
                <w:rFonts w:hint="eastAsia" w:ascii="宋体" w:hAnsi="宋体" w:cs="宋体"/>
                <w:color w:val="000000"/>
                <w:kern w:val="0"/>
                <w:sz w:val="24"/>
                <w:szCs w:val="24"/>
              </w:rPr>
              <w:t>未建立从业人员健康和培训、进货查验记录、过程控制要求、场所及设施设备维修保养、餐具饮具清洗消毒、食品添加剂使用管理、集中用餐岗位责任、中小学和幼儿园集中用餐陪餐制度、投诉处理等相应的食品安全管理制度，未建立师生家长食品安全投诉处理及建议渠道。</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jc w:val="center"/>
              <w:textAlignment w:val="center"/>
              <w:rPr>
                <w:rFonts w:hint="eastAsia" w:ascii="宋体" w:hAnsi="宋体" w:eastAsia="宋体" w:cs="宋体"/>
                <w:bCs/>
                <w:color w:val="000000"/>
                <w:sz w:val="24"/>
                <w:szCs w:val="24"/>
                <w:lang w:eastAsia="zh-CN"/>
              </w:rPr>
            </w:pPr>
            <w:r>
              <w:rPr>
                <w:rFonts w:hint="eastAsia" w:ascii="宋体" w:hAnsi="宋体" w:cs="宋体"/>
                <w:bCs/>
                <w:color w:val="000000"/>
                <w:kern w:val="0"/>
                <w:sz w:val="24"/>
                <w:szCs w:val="24"/>
                <w:lang w:val="en-US" w:eastAsia="zh-CN"/>
              </w:rPr>
              <w:t>2</w:t>
            </w:r>
          </w:p>
        </w:tc>
      </w:tr>
      <w:tr>
        <w:tblPrEx>
          <w:tblCellMar>
            <w:top w:w="0" w:type="dxa"/>
            <w:left w:w="108" w:type="dxa"/>
            <w:bottom w:w="0" w:type="dxa"/>
            <w:right w:w="108" w:type="dxa"/>
          </w:tblCellMar>
        </w:tblPrEx>
        <w:trPr>
          <w:trHeight w:val="284" w:hRule="atLeast"/>
          <w:jc w:val="center"/>
        </w:trPr>
        <w:tc>
          <w:tcPr>
            <w:tcW w:w="1655" w:type="dxa"/>
            <w:vMerge w:val="continue"/>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42" w:leftChars="20" w:right="42" w:rightChars="20"/>
              <w:rPr>
                <w:rFonts w:ascii="宋体" w:hAnsi="宋体" w:cs="宋体"/>
                <w:color w:val="000000"/>
                <w:sz w:val="24"/>
                <w:szCs w:val="24"/>
              </w:rPr>
            </w:pPr>
          </w:p>
        </w:tc>
        <w:tc>
          <w:tcPr>
            <w:tcW w:w="57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jc w:val="center"/>
              <w:textAlignment w:val="center"/>
              <w:rPr>
                <w:rFonts w:ascii="宋体" w:hAnsi="宋体" w:cs="宋体"/>
                <w:color w:val="000000"/>
                <w:sz w:val="24"/>
                <w:szCs w:val="24"/>
              </w:rPr>
            </w:pPr>
            <w:r>
              <w:rPr>
                <w:rFonts w:ascii="宋体" w:hAnsi="宋体" w:cs="宋体"/>
                <w:color w:val="000000"/>
                <w:kern w:val="0"/>
                <w:sz w:val="24"/>
                <w:szCs w:val="24"/>
              </w:rPr>
              <w:t>5</w:t>
            </w:r>
          </w:p>
        </w:tc>
        <w:tc>
          <w:tcPr>
            <w:tcW w:w="1102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textAlignment w:val="center"/>
              <w:rPr>
                <w:rFonts w:ascii="宋体" w:hAnsi="宋体" w:cs="宋体"/>
                <w:color w:val="000000"/>
                <w:sz w:val="24"/>
                <w:szCs w:val="24"/>
              </w:rPr>
            </w:pPr>
            <w:r>
              <w:rPr>
                <w:rFonts w:hint="eastAsia" w:ascii="宋体" w:hAnsi="宋体" w:cs="宋体"/>
                <w:color w:val="000000"/>
                <w:kern w:val="0"/>
                <w:sz w:val="24"/>
                <w:szCs w:val="24"/>
              </w:rPr>
              <w:t>未制定食品安全事故处置方案或内容不符合要求。</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jc w:val="center"/>
              <w:textAlignment w:val="center"/>
              <w:rPr>
                <w:rFonts w:hint="eastAsia" w:ascii="宋体" w:hAnsi="宋体" w:eastAsia="宋体" w:cs="宋体"/>
                <w:bCs/>
                <w:color w:val="000000"/>
                <w:sz w:val="24"/>
                <w:szCs w:val="24"/>
                <w:lang w:eastAsia="zh-CN"/>
              </w:rPr>
            </w:pPr>
            <w:r>
              <w:rPr>
                <w:rFonts w:hint="eastAsia" w:ascii="宋体" w:hAnsi="宋体" w:cs="宋体"/>
                <w:bCs/>
                <w:color w:val="000000"/>
                <w:kern w:val="0"/>
                <w:sz w:val="24"/>
                <w:szCs w:val="24"/>
                <w:lang w:val="en-US" w:eastAsia="zh-CN"/>
              </w:rPr>
              <w:t>2</w:t>
            </w:r>
          </w:p>
        </w:tc>
      </w:tr>
      <w:tr>
        <w:tblPrEx>
          <w:tblCellMar>
            <w:top w:w="0" w:type="dxa"/>
            <w:left w:w="108" w:type="dxa"/>
            <w:bottom w:w="0" w:type="dxa"/>
            <w:right w:w="108" w:type="dxa"/>
          </w:tblCellMar>
        </w:tblPrEx>
        <w:trPr>
          <w:trHeight w:val="284" w:hRule="atLeast"/>
          <w:jc w:val="center"/>
        </w:trPr>
        <w:tc>
          <w:tcPr>
            <w:tcW w:w="1655" w:type="dxa"/>
            <w:vMerge w:val="continue"/>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42" w:leftChars="20" w:right="42" w:rightChars="20"/>
              <w:rPr>
                <w:rFonts w:ascii="宋体" w:hAnsi="宋体" w:cs="宋体"/>
                <w:color w:val="000000"/>
                <w:sz w:val="24"/>
                <w:szCs w:val="24"/>
              </w:rPr>
            </w:pPr>
          </w:p>
        </w:tc>
        <w:tc>
          <w:tcPr>
            <w:tcW w:w="57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jc w:val="center"/>
              <w:textAlignment w:val="center"/>
              <w:rPr>
                <w:rFonts w:ascii="宋体" w:hAnsi="宋体" w:cs="宋体"/>
                <w:color w:val="000000"/>
                <w:sz w:val="24"/>
                <w:szCs w:val="24"/>
              </w:rPr>
            </w:pPr>
            <w:r>
              <w:rPr>
                <w:rFonts w:ascii="宋体" w:hAnsi="宋体" w:cs="宋体"/>
                <w:color w:val="000000"/>
                <w:kern w:val="0"/>
                <w:sz w:val="24"/>
                <w:szCs w:val="24"/>
              </w:rPr>
              <w:t>6</w:t>
            </w:r>
          </w:p>
        </w:tc>
        <w:tc>
          <w:tcPr>
            <w:tcW w:w="1102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textAlignment w:val="center"/>
              <w:rPr>
                <w:rFonts w:ascii="宋体" w:hAnsi="宋体" w:cs="宋体"/>
                <w:color w:val="000000"/>
                <w:kern w:val="21"/>
                <w:sz w:val="24"/>
                <w:szCs w:val="24"/>
                <w:u w:val="single"/>
              </w:rPr>
            </w:pPr>
            <w:r>
              <w:rPr>
                <w:rFonts w:hint="eastAsia" w:ascii="宋体" w:hAnsi="宋体" w:cs="宋体"/>
                <w:color w:val="000000"/>
                <w:kern w:val="21"/>
                <w:sz w:val="24"/>
                <w:szCs w:val="24"/>
              </w:rPr>
              <w:t>自查制度落实不符合要求：（</w:t>
            </w:r>
            <w:r>
              <w:rPr>
                <w:rFonts w:ascii="宋体" w:hAnsi="宋体" w:cs="宋体"/>
                <w:color w:val="000000"/>
                <w:kern w:val="21"/>
                <w:sz w:val="24"/>
                <w:szCs w:val="24"/>
              </w:rPr>
              <w:t>1</w:t>
            </w:r>
            <w:r>
              <w:rPr>
                <w:rFonts w:hint="eastAsia" w:ascii="宋体" w:hAnsi="宋体" w:cs="宋体"/>
                <w:color w:val="000000"/>
                <w:kern w:val="21"/>
                <w:sz w:val="24"/>
                <w:szCs w:val="24"/>
              </w:rPr>
              <w:t>）未建立食品安全自查制度</w:t>
            </w:r>
            <w:r>
              <w:rPr>
                <w:rFonts w:ascii="宋体" w:hAnsi="宋体" w:cs="宋体"/>
                <w:color w:val="000000"/>
                <w:kern w:val="21"/>
                <w:sz w:val="24"/>
                <w:szCs w:val="24"/>
              </w:rPr>
              <w:t>；</w:t>
            </w:r>
            <w:r>
              <w:rPr>
                <w:rFonts w:hint="eastAsia" w:ascii="宋体" w:hAnsi="宋体" w:cs="宋体"/>
                <w:color w:val="000000"/>
                <w:kern w:val="21"/>
                <w:sz w:val="24"/>
                <w:szCs w:val="24"/>
              </w:rPr>
              <w:t>（</w:t>
            </w:r>
            <w:r>
              <w:rPr>
                <w:rFonts w:ascii="宋体" w:hAnsi="宋体" w:cs="宋体"/>
                <w:color w:val="000000"/>
                <w:kern w:val="21"/>
                <w:sz w:val="24"/>
                <w:szCs w:val="24"/>
              </w:rPr>
              <w:t>2</w:t>
            </w:r>
            <w:r>
              <w:rPr>
                <w:rFonts w:hint="eastAsia" w:ascii="宋体" w:hAnsi="宋体" w:cs="宋体"/>
                <w:color w:val="000000"/>
                <w:kern w:val="21"/>
                <w:sz w:val="24"/>
                <w:szCs w:val="24"/>
              </w:rPr>
              <w:t>）未开展食品安全自查并记录；（</w:t>
            </w:r>
            <w:r>
              <w:rPr>
                <w:rFonts w:ascii="宋体" w:hAnsi="宋体" w:cs="宋体"/>
                <w:color w:val="000000"/>
                <w:kern w:val="21"/>
                <w:sz w:val="24"/>
                <w:szCs w:val="24"/>
              </w:rPr>
              <w:t>3</w:t>
            </w:r>
            <w:r>
              <w:rPr>
                <w:rFonts w:hint="eastAsia" w:ascii="宋体" w:hAnsi="宋体" w:cs="宋体"/>
                <w:color w:val="000000"/>
                <w:kern w:val="21"/>
                <w:sz w:val="24"/>
                <w:szCs w:val="24"/>
              </w:rPr>
              <w:t>）自查报告未定期上报监管部门。</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jc w:val="center"/>
              <w:textAlignment w:val="center"/>
              <w:rPr>
                <w:rFonts w:hint="eastAsia" w:ascii="宋体" w:hAnsi="宋体" w:eastAsia="宋体" w:cs="宋体"/>
                <w:bCs/>
                <w:color w:val="000000"/>
                <w:sz w:val="24"/>
                <w:szCs w:val="24"/>
                <w:lang w:eastAsia="zh-CN"/>
              </w:rPr>
            </w:pPr>
            <w:r>
              <w:rPr>
                <w:rFonts w:hint="eastAsia" w:ascii="宋体" w:hAnsi="宋体" w:cs="宋体"/>
                <w:bCs/>
                <w:color w:val="000000"/>
                <w:kern w:val="0"/>
                <w:sz w:val="24"/>
                <w:szCs w:val="24"/>
                <w:lang w:val="en-US" w:eastAsia="zh-CN"/>
              </w:rPr>
              <w:t>2</w:t>
            </w:r>
          </w:p>
        </w:tc>
      </w:tr>
      <w:tr>
        <w:tblPrEx>
          <w:tblCellMar>
            <w:top w:w="0" w:type="dxa"/>
            <w:left w:w="108" w:type="dxa"/>
            <w:bottom w:w="0" w:type="dxa"/>
            <w:right w:w="108" w:type="dxa"/>
          </w:tblCellMar>
        </w:tblPrEx>
        <w:trPr>
          <w:trHeight w:val="284" w:hRule="atLeast"/>
          <w:jc w:val="center"/>
        </w:trPr>
        <w:tc>
          <w:tcPr>
            <w:tcW w:w="16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42" w:leftChars="20" w:right="42" w:rightChars="20"/>
              <w:textAlignment w:val="center"/>
              <w:rPr>
                <w:rFonts w:ascii="宋体" w:hAnsi="宋体" w:cs="宋体"/>
                <w:color w:val="000000"/>
                <w:sz w:val="24"/>
                <w:szCs w:val="24"/>
              </w:rPr>
            </w:pPr>
            <w:r>
              <w:rPr>
                <w:rFonts w:hint="eastAsia" w:ascii="宋体" w:hAnsi="宋体" w:cs="宋体"/>
                <w:color w:val="000000"/>
                <w:kern w:val="0"/>
                <w:sz w:val="24"/>
                <w:szCs w:val="24"/>
              </w:rPr>
              <w:t>四、人员管理</w:t>
            </w:r>
          </w:p>
        </w:tc>
        <w:tc>
          <w:tcPr>
            <w:tcW w:w="57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jc w:val="center"/>
              <w:textAlignment w:val="center"/>
              <w:rPr>
                <w:rFonts w:ascii="宋体" w:hAnsi="宋体" w:cs="宋体"/>
                <w:color w:val="000000"/>
                <w:sz w:val="24"/>
                <w:szCs w:val="24"/>
              </w:rPr>
            </w:pPr>
            <w:r>
              <w:rPr>
                <w:rFonts w:ascii="宋体" w:hAnsi="宋体" w:cs="宋体"/>
                <w:color w:val="000000"/>
                <w:kern w:val="0"/>
                <w:sz w:val="24"/>
                <w:szCs w:val="24"/>
              </w:rPr>
              <w:t>7</w:t>
            </w:r>
          </w:p>
        </w:tc>
        <w:tc>
          <w:tcPr>
            <w:tcW w:w="1102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textAlignment w:val="center"/>
              <w:rPr>
                <w:rFonts w:ascii="宋体" w:hAnsi="宋体" w:cs="宋体"/>
                <w:color w:val="000000"/>
                <w:kern w:val="21"/>
                <w:sz w:val="24"/>
                <w:szCs w:val="24"/>
              </w:rPr>
            </w:pPr>
            <w:r>
              <w:rPr>
                <w:rFonts w:hint="eastAsia" w:ascii="宋体" w:hAnsi="宋体" w:cs="宋体"/>
                <w:color w:val="000000"/>
                <w:kern w:val="21"/>
                <w:sz w:val="24"/>
                <w:szCs w:val="24"/>
              </w:rPr>
              <w:t>未按要求配备食品安全管理人员履行职责</w:t>
            </w:r>
            <w:r>
              <w:rPr>
                <w:rFonts w:ascii="宋体" w:hAnsi="宋体" w:cs="宋体"/>
                <w:color w:val="000000"/>
                <w:kern w:val="21"/>
                <w:sz w:val="24"/>
                <w:szCs w:val="24"/>
              </w:rPr>
              <w:t>，</w:t>
            </w:r>
            <w:r>
              <w:rPr>
                <w:rFonts w:hint="eastAsia" w:ascii="宋体" w:hAnsi="宋体" w:cs="宋体"/>
                <w:color w:val="000000"/>
                <w:kern w:val="21"/>
                <w:sz w:val="24"/>
                <w:szCs w:val="24"/>
              </w:rPr>
              <w:t>食品安全管理员经监管抽查考核不具备食品安全管理能力或专业知识培训不合格。</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jc w:val="center"/>
              <w:textAlignment w:val="center"/>
              <w:rPr>
                <w:rFonts w:hint="default" w:ascii="宋体" w:hAnsi="宋体" w:eastAsia="宋体" w:cs="宋体"/>
                <w:bCs/>
                <w:color w:val="000000"/>
                <w:sz w:val="24"/>
                <w:szCs w:val="24"/>
                <w:lang w:val="en-US" w:eastAsia="zh-CN"/>
              </w:rPr>
            </w:pPr>
            <w:r>
              <w:rPr>
                <w:rFonts w:hint="eastAsia" w:ascii="宋体" w:hAnsi="宋体" w:cs="宋体"/>
                <w:bCs/>
                <w:color w:val="000000"/>
                <w:kern w:val="0"/>
                <w:sz w:val="24"/>
                <w:szCs w:val="24"/>
                <w:lang w:val="en-US" w:eastAsia="zh-CN"/>
              </w:rPr>
              <w:t>10</w:t>
            </w:r>
          </w:p>
        </w:tc>
      </w:tr>
      <w:tr>
        <w:tblPrEx>
          <w:tblCellMar>
            <w:top w:w="0" w:type="dxa"/>
            <w:left w:w="108" w:type="dxa"/>
            <w:bottom w:w="0" w:type="dxa"/>
            <w:right w:w="108" w:type="dxa"/>
          </w:tblCellMar>
        </w:tblPrEx>
        <w:trPr>
          <w:trHeight w:val="284" w:hRule="atLeast"/>
          <w:jc w:val="center"/>
        </w:trPr>
        <w:tc>
          <w:tcPr>
            <w:tcW w:w="16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42" w:leftChars="20" w:right="42" w:rightChars="20"/>
              <w:rPr>
                <w:rFonts w:ascii="宋体" w:hAnsi="宋体" w:cs="宋体"/>
                <w:color w:val="000000"/>
                <w:sz w:val="24"/>
                <w:szCs w:val="24"/>
              </w:rPr>
            </w:pPr>
          </w:p>
        </w:tc>
        <w:tc>
          <w:tcPr>
            <w:tcW w:w="57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jc w:val="center"/>
              <w:textAlignment w:val="center"/>
              <w:rPr>
                <w:rFonts w:ascii="宋体" w:hAnsi="宋体" w:cs="宋体"/>
                <w:color w:val="000000"/>
                <w:sz w:val="24"/>
                <w:szCs w:val="24"/>
              </w:rPr>
            </w:pPr>
            <w:r>
              <w:rPr>
                <w:rFonts w:ascii="宋体" w:hAnsi="宋体" w:cs="宋体"/>
                <w:color w:val="000000"/>
                <w:kern w:val="0"/>
                <w:sz w:val="24"/>
                <w:szCs w:val="24"/>
              </w:rPr>
              <w:t>8</w:t>
            </w:r>
          </w:p>
        </w:tc>
        <w:tc>
          <w:tcPr>
            <w:tcW w:w="1102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textAlignment w:val="center"/>
              <w:rPr>
                <w:rFonts w:ascii="宋体" w:hAnsi="宋体" w:cs="宋体"/>
                <w:color w:val="000000"/>
                <w:kern w:val="21"/>
                <w:sz w:val="24"/>
                <w:szCs w:val="24"/>
              </w:rPr>
            </w:pPr>
            <w:r>
              <w:rPr>
                <w:rFonts w:hint="eastAsia" w:ascii="宋体" w:hAnsi="宋体" w:cs="宋体"/>
                <w:color w:val="000000"/>
                <w:kern w:val="21"/>
                <w:sz w:val="24"/>
                <w:szCs w:val="24"/>
              </w:rPr>
              <w:t>接触直接入口食品工作的从业人员无有效健康证明或患有有碍食品安全疾病。</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jc w:val="center"/>
              <w:textAlignment w:val="center"/>
              <w:rPr>
                <w:rFonts w:ascii="宋体" w:hAnsi="宋体" w:cs="宋体"/>
                <w:bCs/>
                <w:color w:val="000000"/>
                <w:sz w:val="24"/>
                <w:szCs w:val="24"/>
              </w:rPr>
            </w:pPr>
            <w:r>
              <w:rPr>
                <w:rFonts w:ascii="宋体" w:hAnsi="宋体" w:cs="宋体"/>
                <w:bCs/>
                <w:color w:val="000000"/>
                <w:kern w:val="0"/>
                <w:sz w:val="24"/>
                <w:szCs w:val="24"/>
              </w:rPr>
              <w:t>2</w:t>
            </w:r>
          </w:p>
        </w:tc>
      </w:tr>
      <w:tr>
        <w:tblPrEx>
          <w:tblCellMar>
            <w:top w:w="0" w:type="dxa"/>
            <w:left w:w="108" w:type="dxa"/>
            <w:bottom w:w="0" w:type="dxa"/>
            <w:right w:w="108" w:type="dxa"/>
          </w:tblCellMar>
        </w:tblPrEx>
        <w:trPr>
          <w:trHeight w:val="284" w:hRule="atLeast"/>
          <w:jc w:val="center"/>
        </w:trPr>
        <w:tc>
          <w:tcPr>
            <w:tcW w:w="16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42" w:leftChars="20" w:right="42" w:rightChars="20"/>
              <w:rPr>
                <w:rFonts w:ascii="宋体" w:hAnsi="宋体" w:cs="宋体"/>
                <w:color w:val="000000"/>
                <w:sz w:val="24"/>
                <w:szCs w:val="24"/>
              </w:rPr>
            </w:pPr>
          </w:p>
        </w:tc>
        <w:tc>
          <w:tcPr>
            <w:tcW w:w="57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jc w:val="center"/>
              <w:textAlignment w:val="center"/>
              <w:rPr>
                <w:rFonts w:ascii="宋体" w:hAnsi="宋体" w:cs="宋体"/>
                <w:color w:val="000000"/>
                <w:sz w:val="24"/>
                <w:szCs w:val="24"/>
              </w:rPr>
            </w:pPr>
            <w:r>
              <w:rPr>
                <w:rFonts w:ascii="宋体" w:hAnsi="宋体" w:cs="宋体"/>
                <w:color w:val="000000"/>
                <w:kern w:val="0"/>
                <w:sz w:val="24"/>
                <w:szCs w:val="24"/>
              </w:rPr>
              <w:t>9</w:t>
            </w:r>
          </w:p>
        </w:tc>
        <w:tc>
          <w:tcPr>
            <w:tcW w:w="1102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textAlignment w:val="center"/>
              <w:rPr>
                <w:rFonts w:ascii="宋体" w:hAnsi="宋体" w:cs="宋体"/>
                <w:color w:val="000000"/>
                <w:spacing w:val="-4"/>
                <w:kern w:val="21"/>
                <w:sz w:val="24"/>
                <w:szCs w:val="24"/>
              </w:rPr>
            </w:pPr>
            <w:r>
              <w:rPr>
                <w:rFonts w:hint="eastAsia" w:ascii="宋体" w:hAnsi="宋体" w:cs="宋体"/>
                <w:color w:val="000000"/>
                <w:spacing w:val="-4"/>
                <w:kern w:val="21"/>
                <w:sz w:val="24"/>
                <w:szCs w:val="24"/>
              </w:rPr>
              <w:t>从业人员加工经营食品时未穿戴清洁的工作衣帽，加工操作直接入口食品前未按要求洗手消毒，未保持个人卫生。</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jc w:val="center"/>
              <w:textAlignment w:val="center"/>
              <w:rPr>
                <w:rFonts w:ascii="宋体" w:hAnsi="宋体" w:cs="宋体"/>
                <w:bCs/>
                <w:color w:val="000000"/>
                <w:sz w:val="24"/>
                <w:szCs w:val="24"/>
              </w:rPr>
            </w:pPr>
            <w:r>
              <w:rPr>
                <w:rFonts w:ascii="宋体" w:hAnsi="宋体" w:cs="宋体"/>
                <w:bCs/>
                <w:color w:val="000000"/>
                <w:kern w:val="0"/>
                <w:sz w:val="24"/>
                <w:szCs w:val="24"/>
              </w:rPr>
              <w:t>1</w:t>
            </w:r>
          </w:p>
        </w:tc>
      </w:tr>
      <w:tr>
        <w:tblPrEx>
          <w:tblCellMar>
            <w:top w:w="0" w:type="dxa"/>
            <w:left w:w="108" w:type="dxa"/>
            <w:bottom w:w="0" w:type="dxa"/>
            <w:right w:w="108" w:type="dxa"/>
          </w:tblCellMar>
        </w:tblPrEx>
        <w:trPr>
          <w:trHeight w:val="284" w:hRule="atLeast"/>
          <w:jc w:val="center"/>
        </w:trPr>
        <w:tc>
          <w:tcPr>
            <w:tcW w:w="16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42" w:leftChars="20" w:right="42" w:rightChars="20"/>
              <w:rPr>
                <w:rFonts w:ascii="宋体" w:hAnsi="宋体" w:cs="宋体"/>
                <w:color w:val="000000"/>
                <w:sz w:val="24"/>
                <w:szCs w:val="24"/>
              </w:rPr>
            </w:pPr>
          </w:p>
        </w:tc>
        <w:tc>
          <w:tcPr>
            <w:tcW w:w="57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jc w:val="center"/>
              <w:textAlignment w:val="center"/>
              <w:rPr>
                <w:rFonts w:ascii="宋体" w:hAnsi="宋体" w:cs="宋体"/>
                <w:color w:val="000000"/>
                <w:kern w:val="0"/>
                <w:sz w:val="24"/>
                <w:szCs w:val="24"/>
              </w:rPr>
            </w:pPr>
            <w:r>
              <w:rPr>
                <w:rFonts w:ascii="宋体" w:hAnsi="宋体" w:cs="宋体"/>
                <w:color w:val="000000"/>
                <w:kern w:val="0"/>
                <w:sz w:val="24"/>
                <w:szCs w:val="24"/>
              </w:rPr>
              <w:t>10</w:t>
            </w:r>
          </w:p>
        </w:tc>
        <w:tc>
          <w:tcPr>
            <w:tcW w:w="1102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textAlignment w:val="center"/>
              <w:rPr>
                <w:rFonts w:ascii="宋体" w:hAnsi="宋体" w:cs="宋体"/>
                <w:color w:val="000000"/>
                <w:kern w:val="21"/>
                <w:sz w:val="24"/>
                <w:szCs w:val="24"/>
              </w:rPr>
            </w:pPr>
            <w:r>
              <w:rPr>
                <w:rFonts w:hint="eastAsia" w:ascii="宋体" w:hAnsi="宋体" w:cs="宋体"/>
                <w:color w:val="000000"/>
                <w:kern w:val="21"/>
                <w:sz w:val="24"/>
                <w:szCs w:val="24"/>
              </w:rPr>
              <w:t>从业人员未进行食品安全培训。</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jc w:val="center"/>
              <w:textAlignment w:val="center"/>
              <w:rPr>
                <w:rFonts w:ascii="宋体" w:hAnsi="宋体" w:cs="宋体"/>
                <w:bCs/>
                <w:color w:val="000000"/>
                <w:kern w:val="0"/>
                <w:sz w:val="24"/>
                <w:szCs w:val="24"/>
              </w:rPr>
            </w:pPr>
            <w:r>
              <w:rPr>
                <w:rFonts w:ascii="宋体" w:hAnsi="宋体" w:cs="宋体"/>
                <w:bCs/>
                <w:color w:val="000000"/>
                <w:kern w:val="0"/>
                <w:sz w:val="24"/>
                <w:szCs w:val="24"/>
              </w:rPr>
              <w:t>1</w:t>
            </w:r>
          </w:p>
        </w:tc>
      </w:tr>
      <w:tr>
        <w:tblPrEx>
          <w:tblCellMar>
            <w:top w:w="0" w:type="dxa"/>
            <w:left w:w="108" w:type="dxa"/>
            <w:bottom w:w="0" w:type="dxa"/>
            <w:right w:w="108" w:type="dxa"/>
          </w:tblCellMar>
        </w:tblPrEx>
        <w:trPr>
          <w:trHeight w:val="284" w:hRule="atLeast"/>
          <w:jc w:val="center"/>
        </w:trPr>
        <w:tc>
          <w:tcPr>
            <w:tcW w:w="165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42" w:leftChars="20" w:right="42" w:rightChars="20"/>
              <w:textAlignment w:val="center"/>
              <w:rPr>
                <w:rFonts w:ascii="宋体" w:hAnsi="宋体" w:cs="宋体"/>
                <w:color w:val="000000"/>
                <w:sz w:val="24"/>
                <w:szCs w:val="24"/>
              </w:rPr>
            </w:pPr>
            <w:r>
              <w:rPr>
                <w:rFonts w:hint="eastAsia" w:ascii="宋体" w:hAnsi="宋体" w:cs="宋体"/>
                <w:color w:val="000000"/>
                <w:kern w:val="0"/>
                <w:sz w:val="24"/>
                <w:szCs w:val="24"/>
              </w:rPr>
              <w:t>五、环境卫生</w:t>
            </w:r>
          </w:p>
        </w:tc>
        <w:tc>
          <w:tcPr>
            <w:tcW w:w="57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jc w:val="center"/>
              <w:textAlignment w:val="center"/>
              <w:rPr>
                <w:rFonts w:ascii="宋体" w:hAnsi="宋体" w:cs="宋体"/>
                <w:color w:val="000000"/>
                <w:sz w:val="24"/>
                <w:szCs w:val="24"/>
              </w:rPr>
            </w:pPr>
            <w:r>
              <w:rPr>
                <w:rFonts w:ascii="宋体" w:hAnsi="宋体" w:cs="宋体"/>
                <w:color w:val="000000"/>
                <w:kern w:val="0"/>
                <w:sz w:val="24"/>
                <w:szCs w:val="24"/>
              </w:rPr>
              <w:t>11</w:t>
            </w:r>
          </w:p>
        </w:tc>
        <w:tc>
          <w:tcPr>
            <w:tcW w:w="1102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textAlignment w:val="center"/>
              <w:rPr>
                <w:rFonts w:ascii="宋体" w:hAnsi="宋体" w:cs="宋体"/>
                <w:color w:val="000000"/>
                <w:kern w:val="21"/>
                <w:sz w:val="24"/>
                <w:szCs w:val="24"/>
              </w:rPr>
            </w:pPr>
            <w:r>
              <w:rPr>
                <w:rFonts w:hint="eastAsia" w:ascii="宋体" w:hAnsi="宋体" w:cs="宋体"/>
                <w:color w:val="000000"/>
                <w:kern w:val="21"/>
                <w:sz w:val="24"/>
                <w:szCs w:val="24"/>
              </w:rPr>
              <w:t>经营场所卫生未保持清洁：地面、墙壁、天花板和门窗等不洁净，排水沟渠不畅通，废弃物不能及时清理，与污染源未达到规定的距离，食品处理区内设有厕所</w:t>
            </w:r>
            <w:r>
              <w:rPr>
                <w:rFonts w:ascii="宋体" w:hAnsi="宋体" w:cs="宋体"/>
                <w:color w:val="0000FF"/>
                <w:kern w:val="21"/>
                <w:sz w:val="24"/>
                <w:szCs w:val="24"/>
              </w:rPr>
              <w:t>，</w:t>
            </w:r>
            <w:r>
              <w:rPr>
                <w:rFonts w:hint="eastAsia" w:ascii="宋体" w:hAnsi="宋体" w:cs="宋体"/>
                <w:color w:val="000000"/>
                <w:kern w:val="21"/>
                <w:sz w:val="24"/>
                <w:szCs w:val="24"/>
                <w:lang w:eastAsia="zh-CN"/>
              </w:rPr>
              <w:t>其他影响环境卫生的情形</w:t>
            </w:r>
            <w:r>
              <w:rPr>
                <w:rFonts w:hint="eastAsia" w:ascii="宋体" w:hAnsi="宋体" w:cs="宋体"/>
                <w:color w:val="000000"/>
                <w:kern w:val="21"/>
                <w:sz w:val="24"/>
                <w:szCs w:val="24"/>
              </w:rPr>
              <w:t>。</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jc w:val="center"/>
              <w:textAlignment w:val="center"/>
              <w:rPr>
                <w:rFonts w:ascii="宋体" w:hAnsi="宋体" w:cs="宋体"/>
                <w:bCs/>
                <w:color w:val="000000"/>
                <w:sz w:val="24"/>
                <w:szCs w:val="24"/>
              </w:rPr>
            </w:pPr>
            <w:r>
              <w:rPr>
                <w:rFonts w:ascii="宋体" w:hAnsi="宋体" w:cs="宋体"/>
                <w:bCs/>
                <w:color w:val="000000"/>
                <w:kern w:val="0"/>
                <w:sz w:val="24"/>
                <w:szCs w:val="24"/>
              </w:rPr>
              <w:t>2</w:t>
            </w:r>
          </w:p>
        </w:tc>
      </w:tr>
      <w:tr>
        <w:tblPrEx>
          <w:tblCellMar>
            <w:top w:w="0" w:type="dxa"/>
            <w:left w:w="108" w:type="dxa"/>
            <w:bottom w:w="0" w:type="dxa"/>
            <w:right w:w="108" w:type="dxa"/>
          </w:tblCellMar>
        </w:tblPrEx>
        <w:trPr>
          <w:trHeight w:val="284" w:hRule="atLeast"/>
          <w:jc w:val="center"/>
        </w:trPr>
        <w:tc>
          <w:tcPr>
            <w:tcW w:w="1655" w:type="dxa"/>
            <w:vMerge w:val="restart"/>
            <w:tcBorders>
              <w:top w:val="single" w:color="000000" w:sz="4" w:space="0"/>
              <w:left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42" w:leftChars="20" w:right="42" w:rightChars="20"/>
              <w:textAlignment w:val="center"/>
              <w:rPr>
                <w:rFonts w:ascii="宋体" w:hAnsi="宋体" w:cs="宋体"/>
                <w:color w:val="000000"/>
                <w:kern w:val="0"/>
                <w:sz w:val="24"/>
                <w:szCs w:val="24"/>
              </w:rPr>
            </w:pPr>
            <w:r>
              <w:rPr>
                <w:rFonts w:hint="eastAsia" w:ascii="宋体" w:hAnsi="宋体" w:cs="宋体"/>
                <w:color w:val="000000"/>
                <w:kern w:val="0"/>
                <w:sz w:val="24"/>
                <w:szCs w:val="24"/>
              </w:rPr>
              <w:t>六、原料控制</w:t>
            </w:r>
          </w:p>
        </w:tc>
        <w:tc>
          <w:tcPr>
            <w:tcW w:w="57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jc w:val="center"/>
              <w:textAlignment w:val="center"/>
              <w:rPr>
                <w:rFonts w:ascii="宋体" w:hAnsi="宋体" w:cs="宋体"/>
                <w:color w:val="000000"/>
                <w:sz w:val="24"/>
                <w:szCs w:val="24"/>
              </w:rPr>
            </w:pPr>
            <w:r>
              <w:rPr>
                <w:rFonts w:ascii="宋体" w:hAnsi="宋体" w:cs="宋体"/>
                <w:color w:val="000000"/>
                <w:kern w:val="0"/>
                <w:sz w:val="24"/>
                <w:szCs w:val="24"/>
              </w:rPr>
              <w:t>12</w:t>
            </w:r>
          </w:p>
        </w:tc>
        <w:tc>
          <w:tcPr>
            <w:tcW w:w="1102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textAlignment w:val="center"/>
              <w:rPr>
                <w:rFonts w:ascii="宋体" w:hAnsi="宋体" w:cs="宋体"/>
                <w:color w:val="000000"/>
                <w:kern w:val="21"/>
                <w:sz w:val="24"/>
                <w:szCs w:val="24"/>
              </w:rPr>
            </w:pPr>
            <w:r>
              <w:rPr>
                <w:rFonts w:hint="eastAsia" w:ascii="宋体" w:hAnsi="宋体" w:cs="宋体"/>
                <w:color w:val="000000"/>
                <w:kern w:val="21"/>
                <w:sz w:val="24"/>
                <w:szCs w:val="24"/>
              </w:rPr>
              <w:t>未按规定查验供货者的许可证和检验合格证明，未如实记录有关信息并保存相关购物凭证。</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jc w:val="center"/>
              <w:textAlignment w:val="center"/>
              <w:rPr>
                <w:rFonts w:ascii="宋体" w:hAnsi="宋体" w:cs="宋体"/>
                <w:bCs/>
                <w:color w:val="000000"/>
                <w:sz w:val="24"/>
                <w:szCs w:val="24"/>
              </w:rPr>
            </w:pPr>
            <w:r>
              <w:rPr>
                <w:rFonts w:ascii="宋体" w:hAnsi="宋体" w:cs="宋体"/>
                <w:bCs/>
                <w:color w:val="000000"/>
                <w:kern w:val="0"/>
                <w:sz w:val="24"/>
                <w:szCs w:val="24"/>
              </w:rPr>
              <w:t>5</w:t>
            </w:r>
          </w:p>
        </w:tc>
      </w:tr>
      <w:tr>
        <w:tblPrEx>
          <w:tblCellMar>
            <w:top w:w="0" w:type="dxa"/>
            <w:left w:w="108" w:type="dxa"/>
            <w:bottom w:w="0" w:type="dxa"/>
            <w:right w:w="108" w:type="dxa"/>
          </w:tblCellMar>
        </w:tblPrEx>
        <w:trPr>
          <w:trHeight w:val="284" w:hRule="atLeast"/>
          <w:jc w:val="center"/>
        </w:trPr>
        <w:tc>
          <w:tcPr>
            <w:tcW w:w="1655"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rPr>
                <w:rFonts w:ascii="宋体" w:hAnsi="宋体" w:cs="宋体"/>
                <w:color w:val="000000"/>
                <w:kern w:val="0"/>
                <w:sz w:val="24"/>
                <w:szCs w:val="24"/>
              </w:rPr>
            </w:pPr>
          </w:p>
        </w:tc>
        <w:tc>
          <w:tcPr>
            <w:tcW w:w="57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jc w:val="center"/>
              <w:textAlignment w:val="center"/>
              <w:rPr>
                <w:rFonts w:ascii="宋体" w:hAnsi="宋体" w:cs="宋体"/>
                <w:color w:val="000000"/>
                <w:sz w:val="24"/>
                <w:szCs w:val="24"/>
              </w:rPr>
            </w:pPr>
            <w:r>
              <w:rPr>
                <w:rFonts w:ascii="宋体" w:hAnsi="宋体" w:cs="宋体"/>
                <w:color w:val="000000"/>
                <w:kern w:val="0"/>
                <w:sz w:val="24"/>
                <w:szCs w:val="24"/>
              </w:rPr>
              <w:t>13</w:t>
            </w:r>
          </w:p>
        </w:tc>
        <w:tc>
          <w:tcPr>
            <w:tcW w:w="1102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textAlignment w:val="center"/>
              <w:rPr>
                <w:rFonts w:hint="eastAsia" w:ascii="宋体" w:hAnsi="宋体" w:cs="宋体"/>
                <w:color w:val="000000"/>
                <w:kern w:val="21"/>
                <w:sz w:val="24"/>
                <w:szCs w:val="24"/>
              </w:rPr>
            </w:pPr>
            <w:r>
              <w:rPr>
                <w:rFonts w:hint="eastAsia" w:ascii="宋体" w:hAnsi="宋体" w:cs="宋体"/>
                <w:color w:val="000000"/>
                <w:kern w:val="21"/>
                <w:sz w:val="24"/>
                <w:szCs w:val="24"/>
              </w:rPr>
              <w:t>原料外包装标识不符合要求。</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jc w:val="center"/>
              <w:textAlignment w:val="center"/>
              <w:rPr>
                <w:rFonts w:ascii="宋体" w:hAnsi="宋体" w:cs="宋体"/>
                <w:bCs/>
                <w:color w:val="000000"/>
                <w:sz w:val="24"/>
                <w:szCs w:val="24"/>
              </w:rPr>
            </w:pPr>
            <w:r>
              <w:rPr>
                <w:rFonts w:ascii="宋体" w:hAnsi="宋体" w:cs="宋体"/>
                <w:bCs/>
                <w:color w:val="000000"/>
                <w:kern w:val="0"/>
                <w:sz w:val="24"/>
                <w:szCs w:val="24"/>
              </w:rPr>
              <w:t>2</w:t>
            </w:r>
          </w:p>
        </w:tc>
      </w:tr>
      <w:tr>
        <w:tblPrEx>
          <w:tblCellMar>
            <w:top w:w="0" w:type="dxa"/>
            <w:left w:w="108" w:type="dxa"/>
            <w:bottom w:w="0" w:type="dxa"/>
            <w:right w:w="108" w:type="dxa"/>
          </w:tblCellMar>
        </w:tblPrEx>
        <w:trPr>
          <w:trHeight w:val="284" w:hRule="atLeast"/>
          <w:jc w:val="center"/>
        </w:trPr>
        <w:tc>
          <w:tcPr>
            <w:tcW w:w="1655"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rPr>
                <w:rFonts w:ascii="宋体" w:hAnsi="宋体" w:cs="宋体"/>
                <w:color w:val="000000"/>
                <w:kern w:val="0"/>
                <w:sz w:val="24"/>
                <w:szCs w:val="24"/>
              </w:rPr>
            </w:pPr>
          </w:p>
        </w:tc>
        <w:tc>
          <w:tcPr>
            <w:tcW w:w="57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jc w:val="center"/>
              <w:textAlignment w:val="center"/>
              <w:rPr>
                <w:rFonts w:ascii="宋体" w:hAnsi="宋体" w:cs="宋体"/>
                <w:color w:val="000000"/>
                <w:sz w:val="24"/>
                <w:szCs w:val="24"/>
              </w:rPr>
            </w:pPr>
            <w:r>
              <w:rPr>
                <w:rFonts w:ascii="宋体" w:hAnsi="宋体" w:cs="宋体"/>
                <w:color w:val="000000"/>
                <w:kern w:val="0"/>
                <w:sz w:val="24"/>
                <w:szCs w:val="24"/>
              </w:rPr>
              <w:t>14</w:t>
            </w:r>
          </w:p>
        </w:tc>
        <w:tc>
          <w:tcPr>
            <w:tcW w:w="1102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textAlignment w:val="center"/>
              <w:rPr>
                <w:rFonts w:ascii="宋体" w:hAnsi="宋体" w:cs="宋体"/>
                <w:color w:val="000000"/>
                <w:kern w:val="21"/>
                <w:sz w:val="24"/>
                <w:szCs w:val="24"/>
              </w:rPr>
            </w:pPr>
            <w:r>
              <w:rPr>
                <w:rFonts w:hint="eastAsia" w:ascii="宋体" w:hAnsi="宋体" w:cs="宋体"/>
                <w:color w:val="000000"/>
                <w:kern w:val="21"/>
                <w:sz w:val="24"/>
                <w:szCs w:val="24"/>
              </w:rPr>
              <w:t>食品原料贮存不符合要求：未按照外包装标识的条件和食品安全要求贮存食品原料，未分类、离地存放食品原料，有变质或超过保质期限</w:t>
            </w:r>
            <w:bookmarkStart w:id="0" w:name="_GoBack"/>
            <w:bookmarkEnd w:id="0"/>
            <w:r>
              <w:rPr>
                <w:rFonts w:hint="eastAsia" w:ascii="宋体" w:hAnsi="宋体" w:cs="宋体"/>
                <w:color w:val="000000"/>
                <w:kern w:val="21"/>
                <w:sz w:val="24"/>
                <w:szCs w:val="24"/>
              </w:rPr>
              <w:t>的食品原料未及时清理，未对贮存的散装食品进行信息标明。</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jc w:val="center"/>
              <w:textAlignment w:val="center"/>
              <w:rPr>
                <w:rFonts w:hint="eastAsia" w:ascii="宋体" w:hAnsi="宋体" w:eastAsia="宋体" w:cs="宋体"/>
                <w:bCs/>
                <w:color w:val="000000"/>
                <w:sz w:val="24"/>
                <w:szCs w:val="24"/>
                <w:lang w:eastAsia="zh-CN"/>
              </w:rPr>
            </w:pPr>
            <w:r>
              <w:rPr>
                <w:rFonts w:hint="eastAsia" w:ascii="宋体" w:hAnsi="宋体" w:cs="宋体"/>
                <w:bCs/>
                <w:color w:val="000000"/>
                <w:kern w:val="0"/>
                <w:sz w:val="24"/>
                <w:szCs w:val="24"/>
                <w:lang w:val="en-US" w:eastAsia="zh-CN"/>
              </w:rPr>
              <w:t>2</w:t>
            </w:r>
          </w:p>
        </w:tc>
      </w:tr>
      <w:tr>
        <w:tblPrEx>
          <w:tblCellMar>
            <w:top w:w="0" w:type="dxa"/>
            <w:left w:w="108" w:type="dxa"/>
            <w:bottom w:w="0" w:type="dxa"/>
            <w:right w:w="108" w:type="dxa"/>
          </w:tblCellMar>
        </w:tblPrEx>
        <w:trPr>
          <w:trHeight w:val="284" w:hRule="atLeast"/>
          <w:jc w:val="center"/>
        </w:trPr>
        <w:tc>
          <w:tcPr>
            <w:tcW w:w="1655" w:type="dxa"/>
            <w:vMerge w:val="continue"/>
            <w:tcBorders>
              <w:left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textAlignment w:val="center"/>
              <w:rPr>
                <w:rFonts w:ascii="宋体" w:hAnsi="宋体" w:cs="宋体"/>
                <w:color w:val="000000"/>
                <w:sz w:val="24"/>
                <w:szCs w:val="24"/>
              </w:rPr>
            </w:pPr>
          </w:p>
        </w:tc>
        <w:tc>
          <w:tcPr>
            <w:tcW w:w="57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jc w:val="center"/>
              <w:textAlignment w:val="center"/>
              <w:rPr>
                <w:rFonts w:ascii="宋体" w:hAnsi="宋体" w:cs="宋体"/>
                <w:color w:val="000000"/>
                <w:kern w:val="0"/>
                <w:sz w:val="24"/>
                <w:szCs w:val="24"/>
              </w:rPr>
            </w:pPr>
            <w:r>
              <w:rPr>
                <w:rFonts w:ascii="宋体" w:hAnsi="宋体" w:cs="宋体"/>
                <w:color w:val="000000"/>
                <w:kern w:val="0"/>
                <w:sz w:val="24"/>
                <w:szCs w:val="24"/>
              </w:rPr>
              <w:t>15</w:t>
            </w:r>
          </w:p>
        </w:tc>
        <w:tc>
          <w:tcPr>
            <w:tcW w:w="1102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textAlignment w:val="center"/>
              <w:rPr>
                <w:rFonts w:ascii="宋体" w:hAnsi="宋体" w:cs="宋体"/>
                <w:color w:val="000000"/>
                <w:kern w:val="21"/>
                <w:sz w:val="24"/>
                <w:szCs w:val="24"/>
              </w:rPr>
            </w:pPr>
            <w:r>
              <w:rPr>
                <w:rFonts w:hint="eastAsia" w:ascii="宋体" w:hAnsi="宋体" w:cs="宋体"/>
                <w:color w:val="000000"/>
                <w:kern w:val="21"/>
                <w:sz w:val="24"/>
                <w:szCs w:val="24"/>
              </w:rPr>
              <w:t>食品加工用水不符合国家规定的</w:t>
            </w:r>
            <w:r>
              <w:rPr>
                <w:rFonts w:ascii="宋体" w:hAnsi="宋体" w:cs="宋体"/>
                <w:color w:val="000000"/>
                <w:kern w:val="21"/>
                <w:sz w:val="24"/>
                <w:szCs w:val="24"/>
              </w:rPr>
              <w:t>GB5749</w:t>
            </w:r>
            <w:r>
              <w:rPr>
                <w:rFonts w:hint="eastAsia" w:ascii="宋体" w:hAnsi="宋体" w:cs="宋体"/>
                <w:color w:val="000000"/>
                <w:kern w:val="21"/>
                <w:sz w:val="24"/>
                <w:szCs w:val="24"/>
              </w:rPr>
              <w:t>《生活饮用水卫生标准》，自备水源未能提供有资质的检测机构出具的水质检测合格报告，接触食品成品的水未经过水净化设施处理或未使用可直接饮用水。</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jc w:val="center"/>
              <w:textAlignment w:val="center"/>
              <w:rPr>
                <w:rFonts w:ascii="宋体" w:hAnsi="宋体" w:cs="宋体"/>
                <w:bCs/>
                <w:color w:val="000000"/>
                <w:kern w:val="0"/>
                <w:sz w:val="24"/>
                <w:szCs w:val="24"/>
              </w:rPr>
            </w:pPr>
            <w:r>
              <w:rPr>
                <w:rFonts w:ascii="宋体" w:hAnsi="宋体" w:cs="宋体"/>
                <w:bCs/>
                <w:color w:val="000000"/>
                <w:kern w:val="0"/>
                <w:sz w:val="24"/>
                <w:szCs w:val="24"/>
              </w:rPr>
              <w:t>2</w:t>
            </w:r>
          </w:p>
        </w:tc>
      </w:tr>
      <w:tr>
        <w:tblPrEx>
          <w:tblCellMar>
            <w:top w:w="0" w:type="dxa"/>
            <w:left w:w="108" w:type="dxa"/>
            <w:bottom w:w="0" w:type="dxa"/>
            <w:right w:w="108" w:type="dxa"/>
          </w:tblCellMar>
        </w:tblPrEx>
        <w:trPr>
          <w:trHeight w:val="284" w:hRule="atLeast"/>
          <w:jc w:val="center"/>
        </w:trPr>
        <w:tc>
          <w:tcPr>
            <w:tcW w:w="1655"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rPr>
                <w:rFonts w:ascii="宋体" w:hAnsi="宋体" w:cs="宋体"/>
                <w:color w:val="000000"/>
                <w:sz w:val="24"/>
                <w:szCs w:val="24"/>
              </w:rPr>
            </w:pPr>
          </w:p>
        </w:tc>
        <w:tc>
          <w:tcPr>
            <w:tcW w:w="57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jc w:val="center"/>
              <w:textAlignment w:val="center"/>
              <w:rPr>
                <w:rFonts w:ascii="宋体" w:hAnsi="宋体" w:cs="宋体"/>
                <w:color w:val="000000"/>
                <w:sz w:val="24"/>
                <w:szCs w:val="24"/>
              </w:rPr>
            </w:pPr>
            <w:r>
              <w:rPr>
                <w:rFonts w:ascii="宋体" w:hAnsi="宋体" w:cs="宋体"/>
                <w:color w:val="000000"/>
                <w:sz w:val="24"/>
                <w:szCs w:val="24"/>
              </w:rPr>
              <w:t>16</w:t>
            </w:r>
          </w:p>
        </w:tc>
        <w:tc>
          <w:tcPr>
            <w:tcW w:w="1102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textAlignment w:val="center"/>
              <w:rPr>
                <w:rFonts w:ascii="宋体" w:hAnsi="宋体" w:cs="宋体"/>
                <w:color w:val="000000"/>
                <w:kern w:val="21"/>
                <w:sz w:val="24"/>
                <w:szCs w:val="24"/>
              </w:rPr>
            </w:pPr>
            <w:r>
              <w:rPr>
                <w:rFonts w:hint="eastAsia" w:ascii="宋体" w:hAnsi="宋体" w:cs="宋体"/>
                <w:color w:val="000000"/>
                <w:kern w:val="21"/>
                <w:sz w:val="24"/>
                <w:szCs w:val="24"/>
              </w:rPr>
              <w:t>存在以下较严重情形之一的：（</w:t>
            </w:r>
            <w:r>
              <w:rPr>
                <w:rFonts w:ascii="宋体" w:hAnsi="宋体" w:cs="宋体"/>
                <w:color w:val="000000"/>
                <w:kern w:val="21"/>
                <w:sz w:val="24"/>
                <w:szCs w:val="24"/>
              </w:rPr>
              <w:t>1</w:t>
            </w:r>
            <w:r>
              <w:rPr>
                <w:rFonts w:hint="eastAsia" w:ascii="宋体" w:hAnsi="宋体" w:cs="宋体"/>
                <w:color w:val="000000"/>
                <w:kern w:val="21"/>
                <w:sz w:val="24"/>
                <w:szCs w:val="24"/>
              </w:rPr>
              <w:t>）使用超过保质期、腐败变质、油脂酸败、霉变生虫、污秽不洁、混有异物、掺假掺杂或感官性状异常的食品、食品添加剂；（</w:t>
            </w:r>
            <w:r>
              <w:rPr>
                <w:rFonts w:ascii="宋体" w:hAnsi="宋体" w:cs="宋体"/>
                <w:color w:val="000000"/>
                <w:kern w:val="21"/>
                <w:sz w:val="24"/>
                <w:szCs w:val="24"/>
              </w:rPr>
              <w:t>2</w:t>
            </w:r>
            <w:r>
              <w:rPr>
                <w:rFonts w:hint="eastAsia" w:ascii="宋体" w:hAnsi="宋体" w:cs="宋体"/>
                <w:color w:val="000000"/>
                <w:kern w:val="21"/>
                <w:sz w:val="24"/>
                <w:szCs w:val="24"/>
              </w:rPr>
              <w:t>）生产经营致病性微生物，农药残留、兽药残留、生物毒素、重金属等污染物质以及其他危害人体健康的物质含量超过食品安全标准限量的食品、食品添加剂；（</w:t>
            </w:r>
            <w:r>
              <w:rPr>
                <w:rFonts w:ascii="宋体" w:hAnsi="宋体" w:cs="宋体"/>
                <w:color w:val="000000"/>
                <w:kern w:val="21"/>
                <w:sz w:val="24"/>
                <w:szCs w:val="24"/>
              </w:rPr>
              <w:t>3</w:t>
            </w:r>
            <w:r>
              <w:rPr>
                <w:rFonts w:hint="eastAsia" w:ascii="宋体" w:hAnsi="宋体" w:cs="宋体"/>
                <w:color w:val="000000"/>
                <w:kern w:val="21"/>
                <w:sz w:val="24"/>
                <w:szCs w:val="24"/>
              </w:rPr>
              <w:t>）中小学或幼儿园食堂制售冷荤类食品、生食类食品、裱花蛋糕，或加工制作四季豆、鲜黄花菜、野生蘑菇、发芽土豆等高风险食品；（</w:t>
            </w:r>
            <w:r>
              <w:rPr>
                <w:rFonts w:ascii="宋体" w:hAnsi="宋体" w:cs="宋体"/>
                <w:color w:val="000000"/>
                <w:kern w:val="21"/>
                <w:sz w:val="24"/>
                <w:szCs w:val="24"/>
              </w:rPr>
              <w:t>4</w:t>
            </w:r>
            <w:r>
              <w:rPr>
                <w:rFonts w:hint="eastAsia" w:ascii="宋体" w:hAnsi="宋体" w:cs="宋体"/>
                <w:color w:val="000000"/>
                <w:kern w:val="21"/>
                <w:sz w:val="24"/>
                <w:szCs w:val="24"/>
              </w:rPr>
              <w:t>）采购、贮存、使用亚硝酸盐（包括亚硝酸钠、亚硝酸钾）；（</w:t>
            </w:r>
            <w:r>
              <w:rPr>
                <w:rFonts w:ascii="宋体" w:hAnsi="宋体" w:cs="宋体"/>
                <w:color w:val="000000"/>
                <w:kern w:val="21"/>
                <w:sz w:val="24"/>
                <w:szCs w:val="24"/>
              </w:rPr>
              <w:t>5</w:t>
            </w:r>
            <w:r>
              <w:rPr>
                <w:rFonts w:hint="eastAsia" w:ascii="宋体" w:hAnsi="宋体" w:cs="宋体"/>
                <w:color w:val="000000"/>
                <w:kern w:val="21"/>
                <w:sz w:val="24"/>
                <w:szCs w:val="24"/>
              </w:rPr>
              <w:t>）食品原料与有毒、有害物品一同贮存、运输。</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jc w:val="center"/>
              <w:textAlignment w:val="center"/>
              <w:rPr>
                <w:rFonts w:hint="default" w:ascii="宋体" w:hAnsi="宋体" w:eastAsia="宋体" w:cs="宋体"/>
                <w:bCs/>
                <w:color w:val="000000"/>
                <w:sz w:val="24"/>
                <w:szCs w:val="24"/>
                <w:lang w:val="en-US" w:eastAsia="zh-CN"/>
              </w:rPr>
            </w:pPr>
            <w:r>
              <w:rPr>
                <w:rFonts w:hint="eastAsia" w:ascii="宋体" w:hAnsi="宋体" w:cs="宋体"/>
                <w:bCs/>
                <w:color w:val="000000"/>
                <w:kern w:val="0"/>
                <w:sz w:val="24"/>
                <w:szCs w:val="24"/>
                <w:lang w:val="en-US" w:eastAsia="zh-CN"/>
              </w:rPr>
              <w:t>10</w:t>
            </w:r>
          </w:p>
        </w:tc>
      </w:tr>
      <w:tr>
        <w:tblPrEx>
          <w:tblCellMar>
            <w:top w:w="0" w:type="dxa"/>
            <w:left w:w="108" w:type="dxa"/>
            <w:bottom w:w="0" w:type="dxa"/>
            <w:right w:w="108" w:type="dxa"/>
          </w:tblCellMar>
        </w:tblPrEx>
        <w:trPr>
          <w:trHeight w:val="284" w:hRule="atLeast"/>
          <w:jc w:val="center"/>
        </w:trPr>
        <w:tc>
          <w:tcPr>
            <w:tcW w:w="1655" w:type="dxa"/>
            <w:vMerge w:val="continue"/>
            <w:tcBorders>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rPr>
                <w:rFonts w:ascii="宋体" w:hAnsi="宋体" w:cs="宋体"/>
                <w:color w:val="000000"/>
                <w:sz w:val="24"/>
                <w:szCs w:val="24"/>
              </w:rPr>
            </w:pPr>
          </w:p>
        </w:tc>
        <w:tc>
          <w:tcPr>
            <w:tcW w:w="57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jc w:val="center"/>
              <w:textAlignment w:val="center"/>
              <w:rPr>
                <w:rFonts w:ascii="宋体" w:hAnsi="宋体" w:cs="宋体"/>
                <w:color w:val="000000"/>
                <w:sz w:val="24"/>
                <w:szCs w:val="24"/>
              </w:rPr>
            </w:pPr>
            <w:r>
              <w:rPr>
                <w:rFonts w:ascii="宋体" w:hAnsi="宋体" w:cs="宋体"/>
                <w:color w:val="000000"/>
                <w:kern w:val="0"/>
                <w:sz w:val="24"/>
                <w:szCs w:val="24"/>
              </w:rPr>
              <w:t>17</w:t>
            </w:r>
          </w:p>
        </w:tc>
        <w:tc>
          <w:tcPr>
            <w:tcW w:w="1102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textAlignment w:val="center"/>
              <w:rPr>
                <w:rFonts w:ascii="宋体" w:hAnsi="宋体" w:cs="宋体"/>
                <w:color w:val="000000"/>
                <w:kern w:val="0"/>
                <w:sz w:val="24"/>
                <w:szCs w:val="24"/>
              </w:rPr>
            </w:pPr>
            <w:r>
              <w:rPr>
                <w:rFonts w:hint="eastAsia" w:ascii="宋体" w:hAnsi="宋体" w:cs="宋体"/>
                <w:color w:val="000000"/>
                <w:kern w:val="0"/>
                <w:sz w:val="24"/>
                <w:szCs w:val="24"/>
              </w:rPr>
              <w:t>采购或使用不符合食品安全标准的食品原料（除</w:t>
            </w:r>
            <w:r>
              <w:rPr>
                <w:rFonts w:ascii="宋体" w:hAnsi="宋体" w:cs="宋体"/>
                <w:color w:val="000000"/>
                <w:kern w:val="0"/>
                <w:sz w:val="24"/>
                <w:szCs w:val="24"/>
              </w:rPr>
              <w:t>16</w:t>
            </w:r>
            <w:r>
              <w:rPr>
                <w:rFonts w:hint="eastAsia" w:ascii="宋体" w:hAnsi="宋体" w:cs="宋体"/>
                <w:color w:val="000000"/>
                <w:kern w:val="0"/>
                <w:sz w:val="24"/>
                <w:szCs w:val="24"/>
              </w:rPr>
              <w:t>项检测不合</w:t>
            </w:r>
            <w:r>
              <w:rPr>
                <w:rFonts w:hint="eastAsia" w:ascii="宋体" w:hAnsi="宋体" w:cs="宋体"/>
                <w:color w:val="000000"/>
                <w:kern w:val="21"/>
                <w:sz w:val="24"/>
                <w:szCs w:val="24"/>
              </w:rPr>
              <w:t>格以外的情形）。</w:t>
            </w:r>
          </w:p>
        </w:tc>
        <w:tc>
          <w:tcPr>
            <w:tcW w:w="79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jc w:val="center"/>
              <w:textAlignment w:val="center"/>
              <w:rPr>
                <w:rFonts w:hint="eastAsia" w:ascii="宋体" w:hAnsi="宋体" w:eastAsia="宋体" w:cs="宋体"/>
                <w:bCs/>
                <w:color w:val="000000"/>
                <w:kern w:val="0"/>
                <w:sz w:val="24"/>
                <w:szCs w:val="24"/>
                <w:lang w:eastAsia="zh-CN"/>
              </w:rPr>
            </w:pPr>
            <w:r>
              <w:rPr>
                <w:rFonts w:hint="eastAsia" w:ascii="宋体" w:hAnsi="宋体" w:cs="宋体"/>
                <w:bCs/>
                <w:color w:val="000000"/>
                <w:kern w:val="0"/>
                <w:sz w:val="24"/>
                <w:szCs w:val="24"/>
                <w:lang w:val="en-US" w:eastAsia="zh-CN"/>
              </w:rPr>
              <w:t>5</w:t>
            </w:r>
          </w:p>
        </w:tc>
      </w:tr>
    </w:tbl>
    <w:p>
      <w:pPr>
        <w:keepNext w:val="0"/>
        <w:keepLines w:val="0"/>
        <w:pageBreakBefore w:val="0"/>
        <w:kinsoku/>
        <w:wordWrap/>
        <w:overflowPunct/>
        <w:topLinePunct w:val="0"/>
        <w:autoSpaceDE/>
        <w:autoSpaceDN/>
        <w:bidi w:val="0"/>
        <w:adjustRightInd/>
        <w:snapToGrid/>
        <w:spacing w:line="300" w:lineRule="exact"/>
        <w:rPr>
          <w:rFonts w:hint="eastAsia"/>
          <w:sz w:val="24"/>
          <w:szCs w:val="24"/>
        </w:rPr>
      </w:pPr>
    </w:p>
    <w:tbl>
      <w:tblPr>
        <w:tblStyle w:val="4"/>
        <w:tblW w:w="5037" w:type="pct"/>
        <w:jc w:val="center"/>
        <w:tblLayout w:type="fixed"/>
        <w:tblCellMar>
          <w:top w:w="0" w:type="dxa"/>
          <w:left w:w="108" w:type="dxa"/>
          <w:bottom w:w="0" w:type="dxa"/>
          <w:right w:w="108" w:type="dxa"/>
        </w:tblCellMar>
      </w:tblPr>
      <w:tblGrid>
        <w:gridCol w:w="1790"/>
        <w:gridCol w:w="573"/>
        <w:gridCol w:w="10915"/>
        <w:gridCol w:w="814"/>
      </w:tblGrid>
      <w:tr>
        <w:tblPrEx>
          <w:tblCellMar>
            <w:top w:w="0" w:type="dxa"/>
            <w:left w:w="108" w:type="dxa"/>
            <w:bottom w:w="0" w:type="dxa"/>
            <w:right w:w="108" w:type="dxa"/>
          </w:tblCellMar>
        </w:tblPrEx>
        <w:trPr>
          <w:trHeight w:val="284" w:hRule="atLeast"/>
          <w:jc w:val="center"/>
        </w:trPr>
        <w:tc>
          <w:tcPr>
            <w:tcW w:w="179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jc w:val="center"/>
              <w:textAlignment w:val="center"/>
              <w:rPr>
                <w:rFonts w:hint="eastAsia" w:ascii="黑体" w:hAnsi="宋体" w:eastAsia="黑体" w:cs="宋体"/>
                <w:color w:val="000000"/>
                <w:sz w:val="24"/>
                <w:szCs w:val="24"/>
              </w:rPr>
            </w:pPr>
            <w:r>
              <w:rPr>
                <w:rFonts w:hint="eastAsia" w:ascii="黑体" w:hAnsi="宋体" w:eastAsia="黑体" w:cs="宋体"/>
                <w:color w:val="000000"/>
                <w:kern w:val="0"/>
                <w:sz w:val="24"/>
                <w:szCs w:val="24"/>
              </w:rPr>
              <w:t>检查类别</w:t>
            </w:r>
          </w:p>
        </w:tc>
        <w:tc>
          <w:tcPr>
            <w:tcW w:w="57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jc w:val="center"/>
              <w:textAlignment w:val="center"/>
              <w:rPr>
                <w:rFonts w:hint="eastAsia" w:ascii="黑体" w:hAnsi="宋体" w:eastAsia="黑体" w:cs="宋体"/>
                <w:color w:val="000000"/>
                <w:sz w:val="24"/>
                <w:szCs w:val="24"/>
              </w:rPr>
            </w:pPr>
            <w:r>
              <w:rPr>
                <w:rFonts w:hint="eastAsia" w:ascii="黑体" w:hAnsi="宋体" w:eastAsia="黑体" w:cs="宋体"/>
                <w:color w:val="000000"/>
                <w:kern w:val="0"/>
                <w:sz w:val="24"/>
                <w:szCs w:val="24"/>
              </w:rPr>
              <w:t>序号</w:t>
            </w:r>
          </w:p>
        </w:tc>
        <w:tc>
          <w:tcPr>
            <w:tcW w:w="10915"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jc w:val="center"/>
              <w:textAlignment w:val="center"/>
              <w:rPr>
                <w:rFonts w:hint="eastAsia" w:ascii="黑体" w:hAnsi="宋体" w:eastAsia="黑体" w:cs="宋体"/>
                <w:color w:val="000000"/>
                <w:sz w:val="24"/>
                <w:szCs w:val="24"/>
              </w:rPr>
            </w:pPr>
            <w:r>
              <w:rPr>
                <w:rFonts w:hint="eastAsia" w:ascii="黑体" w:hAnsi="宋体" w:eastAsia="黑体" w:cs="宋体"/>
                <w:color w:val="000000"/>
                <w:kern w:val="0"/>
                <w:sz w:val="24"/>
                <w:szCs w:val="24"/>
              </w:rPr>
              <w:t>违法违规行为</w:t>
            </w:r>
          </w:p>
        </w:tc>
        <w:tc>
          <w:tcPr>
            <w:tcW w:w="814"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jc w:val="center"/>
              <w:textAlignment w:val="center"/>
              <w:rPr>
                <w:rFonts w:hint="eastAsia" w:ascii="黑体" w:hAnsi="宋体" w:eastAsia="黑体" w:cs="宋体"/>
                <w:color w:val="000000"/>
                <w:sz w:val="24"/>
                <w:szCs w:val="24"/>
              </w:rPr>
            </w:pPr>
            <w:r>
              <w:rPr>
                <w:rFonts w:hint="eastAsia" w:ascii="黑体" w:hAnsi="宋体" w:eastAsia="黑体" w:cs="宋体"/>
                <w:color w:val="000000"/>
                <w:kern w:val="0"/>
                <w:sz w:val="24"/>
                <w:szCs w:val="24"/>
              </w:rPr>
              <w:t>记分值</w:t>
            </w:r>
          </w:p>
        </w:tc>
      </w:tr>
      <w:tr>
        <w:tblPrEx>
          <w:tblCellMar>
            <w:top w:w="0" w:type="dxa"/>
            <w:left w:w="108" w:type="dxa"/>
            <w:bottom w:w="0" w:type="dxa"/>
            <w:right w:w="108" w:type="dxa"/>
          </w:tblCellMar>
        </w:tblPrEx>
        <w:trPr>
          <w:trHeight w:val="284" w:hRule="atLeast"/>
          <w:jc w:val="center"/>
        </w:trPr>
        <w:tc>
          <w:tcPr>
            <w:tcW w:w="1790" w:type="dxa"/>
            <w:vMerge w:val="restart"/>
            <w:tcBorders>
              <w:top w:val="single" w:color="auto"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ind w:left="42" w:leftChars="20" w:right="42" w:rightChars="20"/>
              <w:rPr>
                <w:rFonts w:ascii="宋体" w:hAnsi="宋体" w:cs="宋体"/>
                <w:color w:val="000000"/>
                <w:sz w:val="24"/>
                <w:szCs w:val="24"/>
              </w:rPr>
            </w:pPr>
            <w:r>
              <w:rPr>
                <w:rFonts w:hint="eastAsia" w:ascii="宋体" w:hAnsi="宋体" w:cs="宋体"/>
                <w:color w:val="000000"/>
                <w:kern w:val="0"/>
                <w:sz w:val="24"/>
                <w:szCs w:val="24"/>
              </w:rPr>
              <w:t>七、加工过程</w:t>
            </w:r>
          </w:p>
        </w:tc>
        <w:tc>
          <w:tcPr>
            <w:tcW w:w="57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jc w:val="center"/>
              <w:textAlignment w:val="center"/>
              <w:rPr>
                <w:rFonts w:ascii="宋体" w:hAnsi="宋体" w:cs="宋体"/>
                <w:color w:val="000000"/>
                <w:kern w:val="0"/>
                <w:sz w:val="24"/>
                <w:szCs w:val="24"/>
              </w:rPr>
            </w:pPr>
            <w:r>
              <w:rPr>
                <w:rFonts w:ascii="宋体" w:hAnsi="宋体" w:cs="宋体"/>
                <w:color w:val="000000"/>
                <w:kern w:val="0"/>
                <w:sz w:val="24"/>
                <w:szCs w:val="24"/>
              </w:rPr>
              <w:t>18</w:t>
            </w:r>
          </w:p>
        </w:tc>
        <w:tc>
          <w:tcPr>
            <w:tcW w:w="1091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textAlignment w:val="center"/>
              <w:rPr>
                <w:rFonts w:ascii="宋体" w:hAnsi="宋体" w:cs="宋体"/>
                <w:color w:val="000000"/>
                <w:kern w:val="21"/>
                <w:sz w:val="24"/>
                <w:szCs w:val="24"/>
              </w:rPr>
            </w:pPr>
            <w:r>
              <w:rPr>
                <w:rFonts w:hint="eastAsia" w:ascii="宋体" w:hAnsi="宋体" w:cs="宋体"/>
                <w:color w:val="000000"/>
                <w:kern w:val="21"/>
                <w:sz w:val="24"/>
                <w:szCs w:val="24"/>
              </w:rPr>
              <w:t>未采取有效防护措施避免食品受到污染：（</w:t>
            </w:r>
            <w:r>
              <w:rPr>
                <w:rFonts w:ascii="宋体" w:hAnsi="宋体" w:cs="宋体"/>
                <w:color w:val="000000"/>
                <w:kern w:val="21"/>
                <w:sz w:val="24"/>
                <w:szCs w:val="24"/>
              </w:rPr>
              <w:t>1</w:t>
            </w:r>
            <w:r>
              <w:rPr>
                <w:rFonts w:hint="eastAsia" w:ascii="宋体" w:hAnsi="宋体" w:cs="宋体"/>
                <w:color w:val="000000"/>
                <w:kern w:val="21"/>
                <w:sz w:val="24"/>
                <w:szCs w:val="24"/>
              </w:rPr>
              <w:t>）食品原料、半成品与成品在盛放、贮存时未相互分开；（</w:t>
            </w:r>
            <w:r>
              <w:rPr>
                <w:rFonts w:ascii="宋体" w:hAnsi="宋体" w:cs="宋体"/>
                <w:color w:val="000000"/>
                <w:kern w:val="21"/>
                <w:sz w:val="24"/>
                <w:szCs w:val="24"/>
              </w:rPr>
              <w:t>2</w:t>
            </w:r>
            <w:r>
              <w:rPr>
                <w:rFonts w:hint="eastAsia" w:ascii="宋体" w:hAnsi="宋体" w:cs="宋体"/>
                <w:color w:val="000000"/>
                <w:kern w:val="21"/>
                <w:sz w:val="24"/>
                <w:szCs w:val="24"/>
              </w:rPr>
              <w:t>）用于盛装成品的餐饮容器直接放置地上；（</w:t>
            </w:r>
            <w:r>
              <w:rPr>
                <w:rFonts w:ascii="宋体" w:hAnsi="宋体" w:cs="宋体"/>
                <w:color w:val="000000"/>
                <w:kern w:val="21"/>
                <w:sz w:val="24"/>
                <w:szCs w:val="24"/>
              </w:rPr>
              <w:t>3</w:t>
            </w:r>
            <w:r>
              <w:rPr>
                <w:rFonts w:hint="eastAsia" w:ascii="宋体" w:hAnsi="宋体" w:cs="宋体"/>
                <w:color w:val="000000"/>
                <w:kern w:val="21"/>
                <w:sz w:val="24"/>
                <w:szCs w:val="24"/>
              </w:rPr>
              <w:t>）食品原料清洗、餐用具清洗消毒以及清洁工用具清洗水池</w:t>
            </w:r>
            <w:r>
              <w:rPr>
                <w:rFonts w:ascii="宋体" w:hAnsi="宋体" w:cs="宋体"/>
                <w:color w:val="000000"/>
                <w:kern w:val="21"/>
                <w:sz w:val="24"/>
                <w:szCs w:val="24"/>
              </w:rPr>
              <w:t>（</w:t>
            </w:r>
            <w:r>
              <w:rPr>
                <w:rFonts w:hint="eastAsia" w:ascii="宋体" w:hAnsi="宋体" w:cs="宋体"/>
                <w:color w:val="000000"/>
                <w:kern w:val="21"/>
                <w:sz w:val="24"/>
                <w:szCs w:val="24"/>
              </w:rPr>
              <w:t>容器</w:t>
            </w:r>
            <w:r>
              <w:rPr>
                <w:rFonts w:ascii="宋体" w:hAnsi="宋体" w:cs="宋体"/>
                <w:color w:val="000000"/>
                <w:kern w:val="21"/>
                <w:sz w:val="24"/>
                <w:szCs w:val="24"/>
              </w:rPr>
              <w:t>）</w:t>
            </w:r>
            <w:r>
              <w:rPr>
                <w:rFonts w:hint="eastAsia" w:ascii="宋体" w:hAnsi="宋体" w:cs="宋体"/>
                <w:color w:val="000000"/>
                <w:kern w:val="21"/>
                <w:sz w:val="24"/>
                <w:szCs w:val="24"/>
              </w:rPr>
              <w:t>未分开专用；（</w:t>
            </w:r>
            <w:r>
              <w:rPr>
                <w:rFonts w:ascii="宋体" w:hAnsi="宋体" w:cs="宋体"/>
                <w:color w:val="000000"/>
                <w:kern w:val="21"/>
                <w:sz w:val="24"/>
                <w:szCs w:val="24"/>
              </w:rPr>
              <w:t>4</w:t>
            </w:r>
            <w:r>
              <w:rPr>
                <w:rFonts w:hint="eastAsia" w:ascii="宋体" w:hAnsi="宋体" w:cs="宋体"/>
                <w:color w:val="000000"/>
                <w:kern w:val="21"/>
                <w:sz w:val="24"/>
                <w:szCs w:val="24"/>
              </w:rPr>
              <w:t>）存在污染食品及其加工制作过程的其他情形。</w:t>
            </w:r>
          </w:p>
        </w:tc>
        <w:tc>
          <w:tcPr>
            <w:tcW w:w="81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jc w:val="center"/>
              <w:textAlignment w:val="center"/>
              <w:rPr>
                <w:rFonts w:ascii="宋体" w:hAnsi="宋体" w:cs="宋体"/>
                <w:bCs/>
                <w:color w:val="000000"/>
                <w:sz w:val="24"/>
                <w:szCs w:val="24"/>
              </w:rPr>
            </w:pPr>
            <w:r>
              <w:rPr>
                <w:rFonts w:ascii="宋体" w:hAnsi="宋体" w:cs="宋体"/>
                <w:bCs/>
                <w:color w:val="000000"/>
                <w:kern w:val="0"/>
                <w:sz w:val="24"/>
                <w:szCs w:val="24"/>
              </w:rPr>
              <w:t>2</w:t>
            </w:r>
          </w:p>
        </w:tc>
      </w:tr>
      <w:tr>
        <w:tblPrEx>
          <w:tblCellMar>
            <w:top w:w="0" w:type="dxa"/>
            <w:left w:w="108" w:type="dxa"/>
            <w:bottom w:w="0" w:type="dxa"/>
            <w:right w:w="108" w:type="dxa"/>
          </w:tblCellMar>
        </w:tblPrEx>
        <w:trPr>
          <w:trHeight w:val="284" w:hRule="atLeast"/>
          <w:jc w:val="center"/>
        </w:trPr>
        <w:tc>
          <w:tcPr>
            <w:tcW w:w="1790" w:type="dxa"/>
            <w:vMerge w:val="continue"/>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42" w:leftChars="20" w:right="42" w:rightChars="20"/>
              <w:rPr>
                <w:rFonts w:ascii="宋体" w:hAnsi="宋体" w:cs="宋体"/>
                <w:color w:val="000000"/>
                <w:sz w:val="24"/>
                <w:szCs w:val="24"/>
              </w:rPr>
            </w:pPr>
          </w:p>
        </w:tc>
        <w:tc>
          <w:tcPr>
            <w:tcW w:w="57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jc w:val="center"/>
              <w:textAlignment w:val="center"/>
              <w:rPr>
                <w:rFonts w:ascii="宋体" w:hAnsi="宋体" w:cs="宋体"/>
                <w:color w:val="000000"/>
                <w:sz w:val="24"/>
                <w:szCs w:val="24"/>
              </w:rPr>
            </w:pPr>
            <w:r>
              <w:rPr>
                <w:rFonts w:ascii="宋体" w:hAnsi="宋体" w:cs="宋体"/>
                <w:color w:val="000000"/>
                <w:kern w:val="0"/>
                <w:sz w:val="24"/>
                <w:szCs w:val="24"/>
              </w:rPr>
              <w:t>19</w:t>
            </w:r>
          </w:p>
        </w:tc>
        <w:tc>
          <w:tcPr>
            <w:tcW w:w="1091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textAlignment w:val="center"/>
              <w:rPr>
                <w:rFonts w:ascii="宋体" w:hAnsi="宋体" w:cs="宋体"/>
                <w:color w:val="000000"/>
                <w:kern w:val="21"/>
                <w:sz w:val="24"/>
                <w:szCs w:val="24"/>
              </w:rPr>
            </w:pPr>
            <w:r>
              <w:rPr>
                <w:rFonts w:hint="eastAsia" w:ascii="宋体" w:hAnsi="宋体" w:cs="宋体"/>
                <w:color w:val="000000"/>
                <w:kern w:val="21"/>
                <w:sz w:val="24"/>
                <w:szCs w:val="24"/>
              </w:rPr>
              <w:t>食品成品存放的温度和时间不符合规范的要求。</w:t>
            </w:r>
          </w:p>
        </w:tc>
        <w:tc>
          <w:tcPr>
            <w:tcW w:w="81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jc w:val="center"/>
              <w:textAlignment w:val="center"/>
              <w:rPr>
                <w:rFonts w:ascii="宋体" w:hAnsi="宋体" w:cs="宋体"/>
                <w:bCs/>
                <w:color w:val="000000"/>
                <w:kern w:val="0"/>
                <w:sz w:val="24"/>
                <w:szCs w:val="24"/>
              </w:rPr>
            </w:pPr>
            <w:r>
              <w:rPr>
                <w:rFonts w:ascii="宋体" w:hAnsi="宋体" w:cs="宋体"/>
                <w:bCs/>
                <w:color w:val="000000"/>
                <w:kern w:val="0"/>
                <w:sz w:val="24"/>
                <w:szCs w:val="24"/>
              </w:rPr>
              <w:t>2</w:t>
            </w:r>
          </w:p>
        </w:tc>
      </w:tr>
      <w:tr>
        <w:tblPrEx>
          <w:tblCellMar>
            <w:top w:w="0" w:type="dxa"/>
            <w:left w:w="108" w:type="dxa"/>
            <w:bottom w:w="0" w:type="dxa"/>
            <w:right w:w="108" w:type="dxa"/>
          </w:tblCellMar>
        </w:tblPrEx>
        <w:trPr>
          <w:trHeight w:val="284" w:hRule="atLeast"/>
          <w:jc w:val="center"/>
        </w:trPr>
        <w:tc>
          <w:tcPr>
            <w:tcW w:w="1790" w:type="dxa"/>
            <w:vMerge w:val="continue"/>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42" w:leftChars="20" w:right="42" w:rightChars="20"/>
              <w:rPr>
                <w:rFonts w:ascii="宋体" w:hAnsi="宋体" w:cs="宋体"/>
                <w:color w:val="000000"/>
                <w:sz w:val="24"/>
                <w:szCs w:val="24"/>
              </w:rPr>
            </w:pPr>
          </w:p>
        </w:tc>
        <w:tc>
          <w:tcPr>
            <w:tcW w:w="57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jc w:val="center"/>
              <w:textAlignment w:val="center"/>
              <w:rPr>
                <w:rFonts w:ascii="宋体" w:hAnsi="宋体" w:cs="宋体"/>
                <w:color w:val="000000"/>
                <w:kern w:val="0"/>
                <w:sz w:val="24"/>
                <w:szCs w:val="24"/>
              </w:rPr>
            </w:pPr>
            <w:r>
              <w:rPr>
                <w:rFonts w:ascii="宋体" w:hAnsi="宋体" w:cs="宋体"/>
                <w:color w:val="000000"/>
                <w:kern w:val="0"/>
                <w:sz w:val="24"/>
                <w:szCs w:val="24"/>
              </w:rPr>
              <w:t>20</w:t>
            </w:r>
          </w:p>
        </w:tc>
        <w:tc>
          <w:tcPr>
            <w:tcW w:w="1091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textAlignment w:val="center"/>
              <w:rPr>
                <w:rFonts w:ascii="宋体" w:hAnsi="宋体" w:cs="宋体"/>
                <w:color w:val="000000"/>
                <w:kern w:val="21"/>
                <w:sz w:val="24"/>
                <w:szCs w:val="24"/>
              </w:rPr>
            </w:pPr>
            <w:r>
              <w:rPr>
                <w:rFonts w:hint="eastAsia" w:ascii="宋体" w:hAnsi="宋体" w:cs="宋体"/>
                <w:color w:val="000000"/>
                <w:kern w:val="21"/>
                <w:sz w:val="24"/>
                <w:szCs w:val="24"/>
              </w:rPr>
              <w:t>超范围、超限量使用食品添加剂</w:t>
            </w:r>
            <w:r>
              <w:rPr>
                <w:rFonts w:hint="eastAsia" w:ascii="宋体" w:hAnsi="宋体" w:cs="宋体"/>
                <w:color w:val="000000"/>
                <w:kern w:val="21"/>
                <w:sz w:val="24"/>
                <w:szCs w:val="24"/>
                <w:lang w:eastAsia="zh-CN"/>
              </w:rPr>
              <w:t>或非法添加非食用物质</w:t>
            </w:r>
            <w:r>
              <w:rPr>
                <w:rFonts w:hint="eastAsia" w:ascii="宋体" w:hAnsi="宋体" w:cs="宋体"/>
                <w:color w:val="000000"/>
                <w:kern w:val="21"/>
                <w:sz w:val="24"/>
                <w:szCs w:val="24"/>
              </w:rPr>
              <w:t>，食品添加剂未做到专柜保存，对有使用限量要求的食品添加剂未能进行称量和记录。</w:t>
            </w:r>
          </w:p>
        </w:tc>
        <w:tc>
          <w:tcPr>
            <w:tcW w:w="81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jc w:val="center"/>
              <w:textAlignment w:val="center"/>
              <w:rPr>
                <w:rFonts w:hint="eastAsia" w:ascii="宋体" w:hAnsi="宋体" w:eastAsia="宋体" w:cs="宋体"/>
                <w:bCs/>
                <w:color w:val="000000"/>
                <w:kern w:val="0"/>
                <w:sz w:val="24"/>
                <w:szCs w:val="24"/>
                <w:lang w:eastAsia="zh-CN"/>
              </w:rPr>
            </w:pPr>
            <w:r>
              <w:rPr>
                <w:rFonts w:hint="eastAsia" w:ascii="宋体" w:hAnsi="宋体" w:cs="宋体"/>
                <w:bCs/>
                <w:color w:val="000000"/>
                <w:kern w:val="0"/>
                <w:sz w:val="24"/>
                <w:szCs w:val="24"/>
                <w:lang w:val="en-US" w:eastAsia="zh-CN"/>
              </w:rPr>
              <w:t>5</w:t>
            </w:r>
          </w:p>
        </w:tc>
      </w:tr>
      <w:tr>
        <w:tblPrEx>
          <w:tblCellMar>
            <w:top w:w="0" w:type="dxa"/>
            <w:left w:w="108" w:type="dxa"/>
            <w:bottom w:w="0" w:type="dxa"/>
            <w:right w:w="108" w:type="dxa"/>
          </w:tblCellMar>
        </w:tblPrEx>
        <w:trPr>
          <w:trHeight w:val="284" w:hRule="atLeast"/>
          <w:jc w:val="center"/>
        </w:trPr>
        <w:tc>
          <w:tcPr>
            <w:tcW w:w="1790" w:type="dxa"/>
            <w:vMerge w:val="continue"/>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42" w:leftChars="20" w:right="42" w:rightChars="20"/>
              <w:rPr>
                <w:rFonts w:ascii="宋体" w:hAnsi="宋体" w:cs="宋体"/>
                <w:color w:val="000000"/>
                <w:sz w:val="24"/>
                <w:szCs w:val="24"/>
              </w:rPr>
            </w:pPr>
          </w:p>
        </w:tc>
        <w:tc>
          <w:tcPr>
            <w:tcW w:w="57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jc w:val="center"/>
              <w:textAlignment w:val="center"/>
              <w:rPr>
                <w:rFonts w:ascii="宋体" w:hAnsi="宋体" w:cs="宋体"/>
                <w:color w:val="000000"/>
                <w:kern w:val="0"/>
                <w:sz w:val="24"/>
                <w:szCs w:val="24"/>
              </w:rPr>
            </w:pPr>
            <w:r>
              <w:rPr>
                <w:rFonts w:ascii="宋体" w:hAnsi="宋体" w:cs="宋体"/>
                <w:color w:val="000000"/>
                <w:kern w:val="0"/>
                <w:sz w:val="24"/>
                <w:szCs w:val="24"/>
              </w:rPr>
              <w:t>21</w:t>
            </w:r>
          </w:p>
        </w:tc>
        <w:tc>
          <w:tcPr>
            <w:tcW w:w="1091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textAlignment w:val="center"/>
              <w:rPr>
                <w:rFonts w:ascii="宋体" w:hAnsi="宋体" w:cs="宋体"/>
                <w:color w:val="000000"/>
                <w:kern w:val="21"/>
                <w:sz w:val="24"/>
                <w:szCs w:val="24"/>
              </w:rPr>
            </w:pPr>
            <w:r>
              <w:rPr>
                <w:rFonts w:hint="eastAsia" w:ascii="宋体" w:hAnsi="宋体" w:cs="宋体"/>
                <w:color w:val="000000"/>
                <w:kern w:val="21"/>
                <w:sz w:val="24"/>
                <w:szCs w:val="24"/>
              </w:rPr>
              <w:t>食品留样不符合规范要求。</w:t>
            </w:r>
          </w:p>
        </w:tc>
        <w:tc>
          <w:tcPr>
            <w:tcW w:w="81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jc w:val="center"/>
              <w:textAlignment w:val="center"/>
              <w:rPr>
                <w:rFonts w:ascii="宋体" w:hAnsi="宋体" w:cs="宋体"/>
                <w:bCs/>
                <w:color w:val="000000"/>
                <w:sz w:val="24"/>
                <w:szCs w:val="24"/>
              </w:rPr>
            </w:pPr>
            <w:r>
              <w:rPr>
                <w:rFonts w:ascii="宋体" w:hAnsi="宋体" w:cs="宋体"/>
                <w:bCs/>
                <w:color w:val="000000"/>
                <w:kern w:val="0"/>
                <w:sz w:val="24"/>
                <w:szCs w:val="24"/>
              </w:rPr>
              <w:t>1</w:t>
            </w:r>
          </w:p>
        </w:tc>
      </w:tr>
      <w:tr>
        <w:tblPrEx>
          <w:tblCellMar>
            <w:top w:w="0" w:type="dxa"/>
            <w:left w:w="108" w:type="dxa"/>
            <w:bottom w:w="0" w:type="dxa"/>
            <w:right w:w="108" w:type="dxa"/>
          </w:tblCellMar>
        </w:tblPrEx>
        <w:trPr>
          <w:trHeight w:val="284" w:hRule="atLeast"/>
          <w:jc w:val="center"/>
        </w:trPr>
        <w:tc>
          <w:tcPr>
            <w:tcW w:w="1790" w:type="dxa"/>
            <w:vMerge w:val="continue"/>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42" w:leftChars="20" w:right="42" w:rightChars="20"/>
              <w:rPr>
                <w:rFonts w:ascii="宋体" w:hAnsi="宋体" w:cs="宋体"/>
                <w:color w:val="000000"/>
                <w:sz w:val="24"/>
                <w:szCs w:val="24"/>
              </w:rPr>
            </w:pPr>
          </w:p>
        </w:tc>
        <w:tc>
          <w:tcPr>
            <w:tcW w:w="57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jc w:val="center"/>
              <w:textAlignment w:val="center"/>
              <w:rPr>
                <w:rFonts w:ascii="宋体" w:hAnsi="宋体" w:cs="宋体"/>
                <w:color w:val="000000"/>
                <w:sz w:val="24"/>
                <w:szCs w:val="24"/>
              </w:rPr>
            </w:pPr>
            <w:r>
              <w:rPr>
                <w:rFonts w:ascii="宋体" w:hAnsi="宋体" w:cs="宋体"/>
                <w:color w:val="000000"/>
                <w:kern w:val="0"/>
                <w:sz w:val="24"/>
                <w:szCs w:val="24"/>
              </w:rPr>
              <w:t>22</w:t>
            </w:r>
          </w:p>
        </w:tc>
        <w:tc>
          <w:tcPr>
            <w:tcW w:w="1091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textAlignment w:val="center"/>
              <w:rPr>
                <w:rFonts w:ascii="宋体" w:hAnsi="宋体" w:cs="宋体"/>
                <w:color w:val="000000"/>
                <w:kern w:val="21"/>
                <w:sz w:val="24"/>
                <w:szCs w:val="24"/>
              </w:rPr>
            </w:pPr>
            <w:r>
              <w:rPr>
                <w:rFonts w:hint="eastAsia" w:ascii="宋体" w:hAnsi="宋体" w:cs="宋体"/>
                <w:color w:val="000000"/>
                <w:kern w:val="21"/>
                <w:sz w:val="24"/>
                <w:szCs w:val="24"/>
              </w:rPr>
              <w:t>专间或专用操作场所存在以下问题：（</w:t>
            </w:r>
            <w:r>
              <w:rPr>
                <w:rFonts w:ascii="宋体" w:hAnsi="宋体" w:cs="宋体"/>
                <w:color w:val="000000"/>
                <w:kern w:val="21"/>
                <w:sz w:val="24"/>
                <w:szCs w:val="24"/>
              </w:rPr>
              <w:t>1</w:t>
            </w:r>
            <w:r>
              <w:rPr>
                <w:rFonts w:hint="eastAsia" w:ascii="宋体" w:hAnsi="宋体" w:cs="宋体"/>
                <w:color w:val="000000"/>
                <w:kern w:val="21"/>
                <w:sz w:val="24"/>
                <w:szCs w:val="24"/>
              </w:rPr>
              <w:t>）未配备符合许可标准要求的专间或专用操作场所与专用设施；（</w:t>
            </w:r>
            <w:r>
              <w:rPr>
                <w:rFonts w:ascii="宋体" w:hAnsi="宋体" w:cs="宋体"/>
                <w:color w:val="000000"/>
                <w:kern w:val="21"/>
                <w:sz w:val="24"/>
                <w:szCs w:val="24"/>
              </w:rPr>
              <w:t>2</w:t>
            </w:r>
            <w:r>
              <w:rPr>
                <w:rFonts w:hint="eastAsia" w:ascii="宋体" w:hAnsi="宋体" w:cs="宋体"/>
                <w:color w:val="000000"/>
                <w:kern w:val="21"/>
                <w:sz w:val="24"/>
                <w:szCs w:val="24"/>
              </w:rPr>
              <w:t>）加工制作过程不符合规范要求，存在污染成品的食品安全的情形；（</w:t>
            </w:r>
            <w:r>
              <w:rPr>
                <w:rFonts w:ascii="宋体" w:hAnsi="宋体" w:cs="宋体"/>
                <w:color w:val="000000"/>
                <w:kern w:val="21"/>
                <w:sz w:val="24"/>
                <w:szCs w:val="24"/>
              </w:rPr>
              <w:t>3</w:t>
            </w:r>
            <w:r>
              <w:rPr>
                <w:rFonts w:hint="eastAsia" w:ascii="宋体" w:hAnsi="宋体" w:cs="宋体"/>
                <w:color w:val="000000"/>
                <w:kern w:val="21"/>
                <w:sz w:val="24"/>
                <w:szCs w:val="24"/>
              </w:rPr>
              <w:t>）在显著位置未公示备餐人员操作规范。</w:t>
            </w:r>
          </w:p>
        </w:tc>
        <w:tc>
          <w:tcPr>
            <w:tcW w:w="81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jc w:val="center"/>
              <w:textAlignment w:val="center"/>
              <w:rPr>
                <w:rFonts w:ascii="宋体" w:hAnsi="宋体" w:cs="宋体"/>
                <w:bCs/>
                <w:color w:val="000000"/>
                <w:sz w:val="24"/>
                <w:szCs w:val="24"/>
              </w:rPr>
            </w:pPr>
            <w:r>
              <w:rPr>
                <w:rFonts w:ascii="宋体" w:hAnsi="宋体" w:cs="宋体"/>
                <w:bCs/>
                <w:color w:val="000000"/>
                <w:kern w:val="0"/>
                <w:sz w:val="24"/>
                <w:szCs w:val="24"/>
              </w:rPr>
              <w:t>2</w:t>
            </w:r>
          </w:p>
        </w:tc>
      </w:tr>
      <w:tr>
        <w:tblPrEx>
          <w:tblCellMar>
            <w:top w:w="0" w:type="dxa"/>
            <w:left w:w="108" w:type="dxa"/>
            <w:bottom w:w="0" w:type="dxa"/>
            <w:right w:w="108" w:type="dxa"/>
          </w:tblCellMar>
        </w:tblPrEx>
        <w:trPr>
          <w:trHeight w:val="284" w:hRule="atLeast"/>
          <w:jc w:val="center"/>
        </w:trPr>
        <w:tc>
          <w:tcPr>
            <w:tcW w:w="1790" w:type="dxa"/>
            <w:vMerge w:val="continue"/>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42" w:leftChars="20" w:right="42" w:rightChars="20"/>
              <w:rPr>
                <w:rFonts w:ascii="宋体" w:hAnsi="宋体" w:cs="宋体"/>
                <w:color w:val="000000"/>
                <w:sz w:val="24"/>
                <w:szCs w:val="24"/>
              </w:rPr>
            </w:pPr>
          </w:p>
        </w:tc>
        <w:tc>
          <w:tcPr>
            <w:tcW w:w="57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jc w:val="center"/>
              <w:textAlignment w:val="center"/>
              <w:rPr>
                <w:rFonts w:ascii="宋体" w:hAnsi="宋体" w:cs="宋体"/>
                <w:color w:val="000000"/>
                <w:sz w:val="24"/>
                <w:szCs w:val="24"/>
              </w:rPr>
            </w:pPr>
            <w:r>
              <w:rPr>
                <w:rFonts w:ascii="宋体" w:hAnsi="宋体" w:cs="宋体"/>
                <w:color w:val="000000"/>
                <w:kern w:val="0"/>
                <w:sz w:val="24"/>
                <w:szCs w:val="24"/>
              </w:rPr>
              <w:t>23</w:t>
            </w:r>
          </w:p>
        </w:tc>
        <w:tc>
          <w:tcPr>
            <w:tcW w:w="1091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textAlignment w:val="center"/>
              <w:rPr>
                <w:rFonts w:ascii="宋体" w:hAnsi="宋体" w:cs="宋体"/>
                <w:color w:val="000000"/>
                <w:kern w:val="21"/>
                <w:sz w:val="24"/>
                <w:szCs w:val="24"/>
              </w:rPr>
            </w:pPr>
            <w:r>
              <w:rPr>
                <w:rFonts w:hint="eastAsia" w:ascii="宋体" w:hAnsi="宋体" w:cs="宋体"/>
                <w:color w:val="000000"/>
                <w:kern w:val="21"/>
                <w:sz w:val="24"/>
                <w:szCs w:val="24"/>
              </w:rPr>
              <w:t>配餐送到教室等就餐场所的配送过程中的食品存放、运输、分餐操作不符合要求。</w:t>
            </w:r>
          </w:p>
        </w:tc>
        <w:tc>
          <w:tcPr>
            <w:tcW w:w="81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jc w:val="center"/>
              <w:textAlignment w:val="center"/>
              <w:rPr>
                <w:rFonts w:ascii="宋体" w:hAnsi="宋体" w:cs="宋体"/>
                <w:bCs/>
                <w:color w:val="000000"/>
                <w:sz w:val="24"/>
                <w:szCs w:val="24"/>
              </w:rPr>
            </w:pPr>
            <w:r>
              <w:rPr>
                <w:rFonts w:ascii="宋体" w:hAnsi="宋体" w:cs="宋体"/>
                <w:bCs/>
                <w:color w:val="000000"/>
                <w:kern w:val="0"/>
                <w:sz w:val="24"/>
                <w:szCs w:val="24"/>
              </w:rPr>
              <w:t>2</w:t>
            </w:r>
          </w:p>
        </w:tc>
      </w:tr>
      <w:tr>
        <w:tblPrEx>
          <w:tblCellMar>
            <w:top w:w="0" w:type="dxa"/>
            <w:left w:w="108" w:type="dxa"/>
            <w:bottom w:w="0" w:type="dxa"/>
            <w:right w:w="108" w:type="dxa"/>
          </w:tblCellMar>
        </w:tblPrEx>
        <w:trPr>
          <w:trHeight w:val="284" w:hRule="atLeast"/>
          <w:jc w:val="center"/>
        </w:trPr>
        <w:tc>
          <w:tcPr>
            <w:tcW w:w="17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42" w:leftChars="20" w:right="42" w:rightChars="20"/>
              <w:textAlignment w:val="center"/>
              <w:rPr>
                <w:rFonts w:ascii="宋体" w:hAnsi="宋体" w:cs="宋体"/>
                <w:color w:val="000000"/>
                <w:sz w:val="24"/>
                <w:szCs w:val="24"/>
              </w:rPr>
            </w:pPr>
            <w:r>
              <w:rPr>
                <w:rFonts w:hint="eastAsia" w:ascii="宋体" w:hAnsi="宋体" w:cs="宋体"/>
                <w:color w:val="000000"/>
                <w:kern w:val="0"/>
                <w:sz w:val="24"/>
                <w:szCs w:val="24"/>
              </w:rPr>
              <w:t>八、场所及设施</w:t>
            </w:r>
          </w:p>
        </w:tc>
        <w:tc>
          <w:tcPr>
            <w:tcW w:w="57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jc w:val="center"/>
              <w:textAlignment w:val="center"/>
              <w:rPr>
                <w:rFonts w:ascii="宋体" w:hAnsi="宋体" w:cs="宋体"/>
                <w:color w:val="000000"/>
                <w:sz w:val="24"/>
                <w:szCs w:val="24"/>
              </w:rPr>
            </w:pPr>
            <w:r>
              <w:rPr>
                <w:rFonts w:ascii="宋体" w:hAnsi="宋体" w:cs="宋体"/>
                <w:color w:val="000000"/>
                <w:kern w:val="0"/>
                <w:sz w:val="24"/>
                <w:szCs w:val="24"/>
              </w:rPr>
              <w:t>24</w:t>
            </w:r>
          </w:p>
        </w:tc>
        <w:tc>
          <w:tcPr>
            <w:tcW w:w="1091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textAlignment w:val="center"/>
              <w:rPr>
                <w:rFonts w:ascii="宋体" w:hAnsi="宋体" w:cs="宋体"/>
                <w:color w:val="000000"/>
                <w:kern w:val="21"/>
                <w:sz w:val="24"/>
                <w:szCs w:val="24"/>
              </w:rPr>
            </w:pPr>
            <w:r>
              <w:rPr>
                <w:rFonts w:hint="eastAsia" w:ascii="宋体" w:hAnsi="宋体" w:cs="宋体"/>
                <w:color w:val="000000"/>
                <w:kern w:val="21"/>
                <w:sz w:val="24"/>
                <w:szCs w:val="24"/>
              </w:rPr>
              <w:t>未能按照许可要求设置相应加工经营场所，食品处理区未能按照原料进入、原料处理、加工制作、成品供应的顺序合理布局，未能有效避免食品接触有毒物、不洁物</w:t>
            </w:r>
            <w:r>
              <w:rPr>
                <w:rFonts w:ascii="宋体" w:hAnsi="宋体" w:cs="宋体"/>
                <w:color w:val="000000"/>
                <w:kern w:val="21"/>
                <w:sz w:val="24"/>
                <w:szCs w:val="24"/>
              </w:rPr>
              <w:t>（</w:t>
            </w:r>
            <w:r>
              <w:rPr>
                <w:rFonts w:hint="eastAsia" w:ascii="宋体" w:hAnsi="宋体" w:cs="宋体"/>
                <w:color w:val="000000"/>
                <w:kern w:val="21"/>
                <w:sz w:val="24"/>
                <w:szCs w:val="24"/>
              </w:rPr>
              <w:t>实在无法分设时，未能在不同时段分别运送原料、成品、使用后的餐饮具，且未使用无污染的方式覆盖运送成品）。</w:t>
            </w:r>
          </w:p>
        </w:tc>
        <w:tc>
          <w:tcPr>
            <w:tcW w:w="81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jc w:val="center"/>
              <w:textAlignment w:val="center"/>
              <w:rPr>
                <w:rFonts w:hint="eastAsia" w:ascii="宋体" w:hAnsi="宋体" w:eastAsia="宋体" w:cs="宋体"/>
                <w:bCs/>
                <w:color w:val="000000"/>
                <w:kern w:val="0"/>
                <w:sz w:val="24"/>
                <w:szCs w:val="24"/>
                <w:lang w:eastAsia="zh-CN"/>
              </w:rPr>
            </w:pPr>
            <w:r>
              <w:rPr>
                <w:rFonts w:hint="eastAsia" w:ascii="宋体" w:hAnsi="宋体" w:cs="宋体"/>
                <w:bCs/>
                <w:color w:val="000000"/>
                <w:kern w:val="0"/>
                <w:sz w:val="24"/>
                <w:szCs w:val="24"/>
                <w:lang w:val="en-US" w:eastAsia="zh-CN"/>
              </w:rPr>
              <w:t>2</w:t>
            </w:r>
          </w:p>
        </w:tc>
      </w:tr>
      <w:tr>
        <w:tblPrEx>
          <w:tblCellMar>
            <w:top w:w="0" w:type="dxa"/>
            <w:left w:w="108" w:type="dxa"/>
            <w:bottom w:w="0" w:type="dxa"/>
            <w:right w:w="108" w:type="dxa"/>
          </w:tblCellMar>
        </w:tblPrEx>
        <w:trPr>
          <w:trHeight w:val="284" w:hRule="atLeast"/>
          <w:jc w:val="center"/>
        </w:trPr>
        <w:tc>
          <w:tcPr>
            <w:tcW w:w="179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42" w:leftChars="20" w:right="42" w:rightChars="20"/>
              <w:rPr>
                <w:rFonts w:ascii="宋体" w:hAnsi="宋体" w:cs="宋体"/>
                <w:color w:val="000000"/>
                <w:sz w:val="24"/>
                <w:szCs w:val="24"/>
              </w:rPr>
            </w:pPr>
          </w:p>
        </w:tc>
        <w:tc>
          <w:tcPr>
            <w:tcW w:w="57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jc w:val="center"/>
              <w:textAlignment w:val="center"/>
              <w:rPr>
                <w:rFonts w:ascii="宋体" w:hAnsi="宋体" w:cs="宋体"/>
                <w:color w:val="000000"/>
                <w:kern w:val="0"/>
                <w:sz w:val="24"/>
                <w:szCs w:val="24"/>
              </w:rPr>
            </w:pPr>
            <w:r>
              <w:rPr>
                <w:rFonts w:ascii="宋体" w:hAnsi="宋体" w:cs="宋体"/>
                <w:color w:val="000000"/>
                <w:kern w:val="0"/>
                <w:sz w:val="24"/>
                <w:szCs w:val="24"/>
              </w:rPr>
              <w:t>25</w:t>
            </w:r>
          </w:p>
        </w:tc>
        <w:tc>
          <w:tcPr>
            <w:tcW w:w="1091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textAlignment w:val="center"/>
              <w:rPr>
                <w:rFonts w:ascii="宋体" w:hAnsi="宋体" w:cs="宋体"/>
                <w:color w:val="000000"/>
                <w:kern w:val="21"/>
                <w:sz w:val="24"/>
                <w:szCs w:val="24"/>
              </w:rPr>
            </w:pPr>
            <w:r>
              <w:rPr>
                <w:rFonts w:hint="eastAsia" w:ascii="宋体" w:hAnsi="宋体" w:cs="宋体"/>
                <w:color w:val="000000"/>
                <w:kern w:val="21"/>
                <w:sz w:val="24"/>
                <w:szCs w:val="24"/>
              </w:rPr>
              <w:t>用于清洗、加工、贮存、陈列、防尘、防蝇、防鼠和防虫、通风、排烟、照明等设施设置不符合实际需要或不能正常使用；冷藏、热保存设施数量或大小不能满足生熟分开存放，有蟑螂、老鼠等有害生物。</w:t>
            </w:r>
          </w:p>
        </w:tc>
        <w:tc>
          <w:tcPr>
            <w:tcW w:w="81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jc w:val="center"/>
              <w:textAlignment w:val="center"/>
              <w:rPr>
                <w:rFonts w:hint="eastAsia" w:ascii="宋体" w:hAnsi="宋体" w:eastAsia="宋体" w:cs="宋体"/>
                <w:bCs/>
                <w:color w:val="000000"/>
                <w:sz w:val="24"/>
                <w:szCs w:val="24"/>
                <w:lang w:eastAsia="zh-CN"/>
              </w:rPr>
            </w:pPr>
            <w:r>
              <w:rPr>
                <w:rFonts w:hint="eastAsia" w:ascii="宋体" w:hAnsi="宋体" w:cs="宋体"/>
                <w:bCs/>
                <w:color w:val="000000"/>
                <w:kern w:val="0"/>
                <w:sz w:val="24"/>
                <w:szCs w:val="24"/>
                <w:lang w:val="en-US" w:eastAsia="zh-CN"/>
              </w:rPr>
              <w:t>2</w:t>
            </w:r>
          </w:p>
        </w:tc>
      </w:tr>
      <w:tr>
        <w:tblPrEx>
          <w:tblCellMar>
            <w:top w:w="0" w:type="dxa"/>
            <w:left w:w="108" w:type="dxa"/>
            <w:bottom w:w="0" w:type="dxa"/>
            <w:right w:w="108" w:type="dxa"/>
          </w:tblCellMar>
        </w:tblPrEx>
        <w:trPr>
          <w:trHeight w:val="284" w:hRule="atLeast"/>
          <w:jc w:val="center"/>
        </w:trPr>
        <w:tc>
          <w:tcPr>
            <w:tcW w:w="179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42" w:leftChars="20" w:right="42" w:rightChars="20"/>
              <w:rPr>
                <w:rFonts w:ascii="宋体" w:hAnsi="宋体" w:cs="宋体"/>
                <w:color w:val="000000"/>
                <w:sz w:val="24"/>
                <w:szCs w:val="24"/>
              </w:rPr>
            </w:pPr>
          </w:p>
        </w:tc>
        <w:tc>
          <w:tcPr>
            <w:tcW w:w="57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jc w:val="center"/>
              <w:textAlignment w:val="center"/>
              <w:rPr>
                <w:rFonts w:ascii="宋体" w:hAnsi="宋体" w:cs="宋体"/>
                <w:color w:val="000000"/>
                <w:sz w:val="24"/>
                <w:szCs w:val="24"/>
              </w:rPr>
            </w:pPr>
            <w:r>
              <w:rPr>
                <w:rFonts w:ascii="宋体" w:hAnsi="宋体" w:cs="宋体"/>
                <w:color w:val="000000"/>
                <w:kern w:val="0"/>
                <w:sz w:val="24"/>
                <w:szCs w:val="24"/>
              </w:rPr>
              <w:t>26</w:t>
            </w:r>
          </w:p>
        </w:tc>
        <w:tc>
          <w:tcPr>
            <w:tcW w:w="1091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textAlignment w:val="center"/>
              <w:rPr>
                <w:rFonts w:ascii="宋体" w:hAnsi="宋体" w:cs="宋体"/>
                <w:color w:val="000000"/>
                <w:kern w:val="21"/>
                <w:sz w:val="24"/>
                <w:szCs w:val="24"/>
              </w:rPr>
            </w:pPr>
            <w:r>
              <w:rPr>
                <w:rFonts w:hint="eastAsia" w:ascii="宋体" w:hAnsi="宋体" w:cs="宋体"/>
                <w:color w:val="000000"/>
                <w:kern w:val="21"/>
                <w:sz w:val="24"/>
                <w:szCs w:val="24"/>
              </w:rPr>
              <w:t>用于加工动物性食品原料、植物性食品原料、水产品原料、半成品或成品等容器、工具，未从形状、材质、颜色或标识上明显区分、未做到分开使用。</w:t>
            </w:r>
          </w:p>
        </w:tc>
        <w:tc>
          <w:tcPr>
            <w:tcW w:w="81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jc w:val="center"/>
              <w:textAlignment w:val="center"/>
              <w:rPr>
                <w:rFonts w:hint="eastAsia" w:ascii="宋体" w:hAnsi="宋体" w:eastAsia="宋体" w:cs="宋体"/>
                <w:bCs/>
                <w:color w:val="000000"/>
                <w:kern w:val="0"/>
                <w:sz w:val="24"/>
                <w:szCs w:val="24"/>
                <w:lang w:eastAsia="zh-CN"/>
              </w:rPr>
            </w:pPr>
            <w:r>
              <w:rPr>
                <w:rFonts w:hint="eastAsia" w:ascii="宋体" w:hAnsi="宋体" w:cs="宋体"/>
                <w:bCs/>
                <w:color w:val="000000"/>
                <w:kern w:val="0"/>
                <w:sz w:val="24"/>
                <w:szCs w:val="24"/>
                <w:lang w:val="en-US" w:eastAsia="zh-CN"/>
              </w:rPr>
              <w:t>2</w:t>
            </w:r>
          </w:p>
        </w:tc>
      </w:tr>
      <w:tr>
        <w:tblPrEx>
          <w:tblCellMar>
            <w:top w:w="0" w:type="dxa"/>
            <w:left w:w="108" w:type="dxa"/>
            <w:bottom w:w="0" w:type="dxa"/>
            <w:right w:w="108" w:type="dxa"/>
          </w:tblCellMar>
        </w:tblPrEx>
        <w:trPr>
          <w:trHeight w:val="284" w:hRule="atLeast"/>
          <w:jc w:val="center"/>
        </w:trPr>
        <w:tc>
          <w:tcPr>
            <w:tcW w:w="179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42" w:leftChars="20" w:right="42" w:rightChars="20"/>
              <w:rPr>
                <w:rFonts w:ascii="宋体" w:hAnsi="宋体" w:cs="宋体"/>
                <w:color w:val="000000"/>
                <w:sz w:val="24"/>
                <w:szCs w:val="24"/>
              </w:rPr>
            </w:pPr>
          </w:p>
        </w:tc>
        <w:tc>
          <w:tcPr>
            <w:tcW w:w="57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jc w:val="center"/>
              <w:textAlignment w:val="center"/>
              <w:rPr>
                <w:rFonts w:ascii="宋体" w:hAnsi="宋体" w:cs="宋体"/>
                <w:color w:val="000000"/>
                <w:kern w:val="0"/>
                <w:sz w:val="24"/>
                <w:szCs w:val="24"/>
              </w:rPr>
            </w:pPr>
            <w:r>
              <w:rPr>
                <w:rFonts w:ascii="宋体" w:hAnsi="宋体" w:cs="宋体"/>
                <w:color w:val="000000"/>
                <w:kern w:val="0"/>
                <w:sz w:val="24"/>
                <w:szCs w:val="24"/>
              </w:rPr>
              <w:t>27</w:t>
            </w:r>
          </w:p>
        </w:tc>
        <w:tc>
          <w:tcPr>
            <w:tcW w:w="1091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textAlignment w:val="center"/>
              <w:rPr>
                <w:rFonts w:ascii="宋体" w:hAnsi="宋体" w:cs="宋体"/>
                <w:color w:val="000000"/>
                <w:kern w:val="21"/>
                <w:sz w:val="24"/>
                <w:szCs w:val="24"/>
              </w:rPr>
            </w:pPr>
            <w:r>
              <w:rPr>
                <w:rFonts w:hint="eastAsia" w:ascii="宋体" w:hAnsi="宋体" w:cs="宋体"/>
                <w:color w:val="000000"/>
                <w:kern w:val="21"/>
                <w:sz w:val="24"/>
                <w:szCs w:val="24"/>
              </w:rPr>
              <w:t>食品处理区未设置能正常运转、足够数量的洗手设施（含洗手、干手设施）；专间和专用操作区入口处未设置能正常使用的洗手消毒设施。</w:t>
            </w:r>
          </w:p>
        </w:tc>
        <w:tc>
          <w:tcPr>
            <w:tcW w:w="81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jc w:val="center"/>
              <w:textAlignment w:val="center"/>
              <w:rPr>
                <w:rFonts w:ascii="宋体" w:hAnsi="宋体" w:cs="宋体"/>
                <w:bCs/>
                <w:color w:val="000000"/>
                <w:sz w:val="24"/>
                <w:szCs w:val="24"/>
              </w:rPr>
            </w:pPr>
            <w:r>
              <w:rPr>
                <w:rFonts w:ascii="宋体" w:hAnsi="宋体" w:cs="宋体"/>
                <w:bCs/>
                <w:color w:val="000000"/>
                <w:kern w:val="0"/>
                <w:sz w:val="24"/>
                <w:szCs w:val="24"/>
              </w:rPr>
              <w:t>2</w:t>
            </w:r>
          </w:p>
        </w:tc>
      </w:tr>
      <w:tr>
        <w:tblPrEx>
          <w:tblCellMar>
            <w:top w:w="0" w:type="dxa"/>
            <w:left w:w="108" w:type="dxa"/>
            <w:bottom w:w="0" w:type="dxa"/>
            <w:right w:w="108" w:type="dxa"/>
          </w:tblCellMar>
        </w:tblPrEx>
        <w:trPr>
          <w:trHeight w:val="284" w:hRule="atLeast"/>
          <w:jc w:val="center"/>
        </w:trPr>
        <w:tc>
          <w:tcPr>
            <w:tcW w:w="179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42" w:leftChars="20" w:right="42" w:rightChars="20"/>
              <w:rPr>
                <w:rFonts w:ascii="宋体" w:hAnsi="宋体" w:cs="宋体"/>
                <w:color w:val="000000"/>
                <w:sz w:val="24"/>
                <w:szCs w:val="24"/>
              </w:rPr>
            </w:pPr>
          </w:p>
        </w:tc>
        <w:tc>
          <w:tcPr>
            <w:tcW w:w="57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jc w:val="center"/>
              <w:textAlignment w:val="center"/>
              <w:rPr>
                <w:rFonts w:ascii="宋体" w:hAnsi="宋体" w:cs="宋体"/>
                <w:color w:val="000000"/>
                <w:sz w:val="24"/>
                <w:szCs w:val="24"/>
              </w:rPr>
            </w:pPr>
            <w:r>
              <w:rPr>
                <w:rFonts w:ascii="宋体" w:hAnsi="宋体" w:cs="宋体"/>
                <w:color w:val="000000"/>
                <w:kern w:val="0"/>
                <w:sz w:val="24"/>
                <w:szCs w:val="24"/>
              </w:rPr>
              <w:t>28</w:t>
            </w:r>
          </w:p>
        </w:tc>
        <w:tc>
          <w:tcPr>
            <w:tcW w:w="1091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textAlignment w:val="center"/>
              <w:rPr>
                <w:rFonts w:ascii="宋体" w:hAnsi="宋体" w:cs="宋体"/>
                <w:color w:val="000000"/>
                <w:kern w:val="0"/>
                <w:sz w:val="24"/>
                <w:szCs w:val="24"/>
              </w:rPr>
            </w:pPr>
            <w:r>
              <w:rPr>
                <w:rFonts w:hint="eastAsia" w:ascii="宋体" w:hAnsi="宋体" w:cs="宋体"/>
                <w:color w:val="000000"/>
                <w:sz w:val="24"/>
                <w:szCs w:val="24"/>
              </w:rPr>
              <w:t>直接接触食品的容器、工具和包装材料不符合食品安全标准或要求，未保持清洁。</w:t>
            </w:r>
          </w:p>
        </w:tc>
        <w:tc>
          <w:tcPr>
            <w:tcW w:w="81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jc w:val="center"/>
              <w:textAlignment w:val="center"/>
              <w:rPr>
                <w:rFonts w:ascii="宋体" w:hAnsi="宋体" w:cs="宋体"/>
                <w:bCs/>
                <w:color w:val="000000"/>
                <w:kern w:val="0"/>
                <w:sz w:val="24"/>
                <w:szCs w:val="24"/>
              </w:rPr>
            </w:pPr>
            <w:r>
              <w:rPr>
                <w:rFonts w:ascii="宋体" w:hAnsi="宋体" w:cs="宋体"/>
                <w:bCs/>
                <w:color w:val="000000"/>
                <w:kern w:val="0"/>
                <w:sz w:val="24"/>
                <w:szCs w:val="24"/>
              </w:rPr>
              <w:t>1</w:t>
            </w:r>
          </w:p>
        </w:tc>
      </w:tr>
      <w:tr>
        <w:tblPrEx>
          <w:tblCellMar>
            <w:top w:w="0" w:type="dxa"/>
            <w:left w:w="108" w:type="dxa"/>
            <w:bottom w:w="0" w:type="dxa"/>
            <w:right w:w="108" w:type="dxa"/>
          </w:tblCellMar>
        </w:tblPrEx>
        <w:trPr>
          <w:trHeight w:val="284" w:hRule="atLeast"/>
          <w:jc w:val="center"/>
        </w:trPr>
        <w:tc>
          <w:tcPr>
            <w:tcW w:w="179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42" w:leftChars="20" w:right="42" w:rightChars="20"/>
              <w:textAlignment w:val="center"/>
              <w:rPr>
                <w:rFonts w:ascii="宋体" w:hAnsi="宋体" w:cs="宋体"/>
                <w:color w:val="000000"/>
                <w:sz w:val="24"/>
                <w:szCs w:val="24"/>
              </w:rPr>
            </w:pPr>
            <w:r>
              <w:rPr>
                <w:rFonts w:hint="eastAsia" w:ascii="宋体" w:hAnsi="宋体" w:cs="宋体"/>
                <w:color w:val="000000"/>
                <w:kern w:val="0"/>
                <w:sz w:val="24"/>
                <w:szCs w:val="24"/>
              </w:rPr>
              <w:t>九、餐饮具清消</w:t>
            </w:r>
          </w:p>
        </w:tc>
        <w:tc>
          <w:tcPr>
            <w:tcW w:w="57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jc w:val="center"/>
              <w:textAlignment w:val="center"/>
              <w:rPr>
                <w:rFonts w:ascii="宋体" w:hAnsi="宋体" w:cs="宋体"/>
                <w:color w:val="000000"/>
                <w:kern w:val="0"/>
                <w:sz w:val="24"/>
                <w:szCs w:val="24"/>
              </w:rPr>
            </w:pPr>
            <w:r>
              <w:rPr>
                <w:rFonts w:ascii="宋体" w:hAnsi="宋体" w:cs="宋体"/>
                <w:color w:val="000000"/>
                <w:kern w:val="0"/>
                <w:sz w:val="24"/>
                <w:szCs w:val="24"/>
              </w:rPr>
              <w:t>29</w:t>
            </w:r>
          </w:p>
        </w:tc>
        <w:tc>
          <w:tcPr>
            <w:tcW w:w="10915"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textAlignment w:val="center"/>
              <w:rPr>
                <w:rFonts w:ascii="宋体" w:hAnsi="宋体" w:cs="宋体"/>
                <w:color w:val="000000"/>
                <w:sz w:val="24"/>
                <w:szCs w:val="24"/>
              </w:rPr>
            </w:pPr>
            <w:r>
              <w:rPr>
                <w:rFonts w:hint="eastAsia" w:ascii="宋体" w:hAnsi="宋体" w:cs="宋体"/>
                <w:color w:val="000000"/>
                <w:kern w:val="0"/>
                <w:sz w:val="24"/>
                <w:szCs w:val="24"/>
              </w:rPr>
              <w:t>餐具、饮具和盛放直接入口食品的容器使用前未按要求洗净消毒和保洁的；购置、使用集中消毒企业供应的餐具、饮具，未查验其经营资质、索取消毒合格凭证的。</w:t>
            </w:r>
          </w:p>
        </w:tc>
        <w:tc>
          <w:tcPr>
            <w:tcW w:w="81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jc w:val="center"/>
              <w:textAlignment w:val="center"/>
              <w:rPr>
                <w:rFonts w:ascii="宋体" w:hAnsi="宋体" w:cs="宋体"/>
                <w:bCs/>
                <w:color w:val="000000"/>
                <w:sz w:val="24"/>
                <w:szCs w:val="24"/>
              </w:rPr>
            </w:pPr>
            <w:r>
              <w:rPr>
                <w:rFonts w:ascii="宋体" w:hAnsi="宋体" w:cs="宋体"/>
                <w:bCs/>
                <w:color w:val="000000"/>
                <w:kern w:val="0"/>
                <w:sz w:val="24"/>
                <w:szCs w:val="24"/>
              </w:rPr>
              <w:t>2</w:t>
            </w:r>
          </w:p>
        </w:tc>
      </w:tr>
      <w:tr>
        <w:tblPrEx>
          <w:tblCellMar>
            <w:top w:w="0" w:type="dxa"/>
            <w:left w:w="108" w:type="dxa"/>
            <w:bottom w:w="0" w:type="dxa"/>
            <w:right w:w="108" w:type="dxa"/>
          </w:tblCellMar>
        </w:tblPrEx>
        <w:trPr>
          <w:trHeight w:val="284" w:hRule="atLeast"/>
          <w:jc w:val="center"/>
        </w:trPr>
        <w:tc>
          <w:tcPr>
            <w:tcW w:w="17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42" w:leftChars="20" w:right="42" w:rightChars="20"/>
              <w:textAlignment w:val="center"/>
              <w:rPr>
                <w:rFonts w:ascii="宋体" w:hAnsi="宋体" w:cs="宋体"/>
                <w:color w:val="000000"/>
                <w:sz w:val="24"/>
                <w:szCs w:val="24"/>
              </w:rPr>
            </w:pPr>
            <w:r>
              <w:rPr>
                <w:rFonts w:hint="eastAsia" w:ascii="宋体" w:hAnsi="宋体" w:cs="宋体"/>
                <w:color w:val="000000"/>
                <w:kern w:val="0"/>
                <w:sz w:val="24"/>
                <w:szCs w:val="24"/>
              </w:rPr>
              <w:t>十、采购集中用餐饮配送或承包食堂</w:t>
            </w:r>
          </w:p>
        </w:tc>
        <w:tc>
          <w:tcPr>
            <w:tcW w:w="573" w:type="dxa"/>
            <w:tcBorders>
              <w:top w:val="single" w:color="000000" w:sz="4" w:space="0"/>
              <w:left w:val="single" w:color="000000" w:sz="4" w:space="0"/>
              <w:bottom w:val="single" w:color="000000" w:sz="4" w:space="0"/>
              <w:right w:val="single" w:color="auto"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jc w:val="center"/>
              <w:textAlignment w:val="center"/>
              <w:rPr>
                <w:rFonts w:ascii="宋体" w:hAnsi="宋体" w:cs="宋体"/>
                <w:color w:val="000000"/>
                <w:sz w:val="24"/>
                <w:szCs w:val="24"/>
              </w:rPr>
            </w:pPr>
            <w:r>
              <w:rPr>
                <w:rFonts w:ascii="宋体" w:hAnsi="宋体" w:cs="宋体"/>
                <w:color w:val="000000"/>
                <w:kern w:val="0"/>
                <w:sz w:val="24"/>
                <w:szCs w:val="24"/>
              </w:rPr>
              <w:t>30</w:t>
            </w:r>
          </w:p>
        </w:tc>
        <w:tc>
          <w:tcPr>
            <w:tcW w:w="10915"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textAlignment w:val="center"/>
              <w:rPr>
                <w:rFonts w:ascii="宋体" w:hAnsi="宋体" w:cs="Verdana"/>
                <w:color w:val="000000"/>
                <w:kern w:val="21"/>
                <w:sz w:val="24"/>
                <w:szCs w:val="24"/>
                <w:u w:val="single"/>
                <w:shd w:val="clear" w:color="auto" w:fill="FFFFFF"/>
              </w:rPr>
            </w:pPr>
            <w:r>
              <w:rPr>
                <w:rFonts w:hint="eastAsia" w:ascii="宋体" w:hAnsi="宋体" w:cs="宋体"/>
                <w:color w:val="000000"/>
                <w:kern w:val="21"/>
                <w:sz w:val="24"/>
                <w:szCs w:val="24"/>
              </w:rPr>
              <w:t>校外集体配餐存在以下情形之一的：（</w:t>
            </w:r>
            <w:r>
              <w:rPr>
                <w:rFonts w:ascii="宋体" w:hAnsi="宋体" w:cs="宋体"/>
                <w:color w:val="000000"/>
                <w:kern w:val="21"/>
                <w:sz w:val="24"/>
                <w:szCs w:val="24"/>
              </w:rPr>
              <w:t>1</w:t>
            </w:r>
            <w:r>
              <w:rPr>
                <w:rFonts w:hint="eastAsia" w:ascii="宋体" w:hAnsi="宋体" w:cs="宋体"/>
                <w:color w:val="000000"/>
                <w:kern w:val="21"/>
                <w:sz w:val="24"/>
                <w:szCs w:val="24"/>
              </w:rPr>
              <w:t>）未建立健全校外供餐管理制度；</w:t>
            </w:r>
            <w:r>
              <w:rPr>
                <w:rFonts w:ascii="宋体" w:hAnsi="宋体" w:cs="宋体"/>
                <w:color w:val="000000"/>
                <w:kern w:val="21"/>
                <w:sz w:val="24"/>
                <w:szCs w:val="24"/>
              </w:rPr>
              <w:t>（2）</w:t>
            </w:r>
            <w:r>
              <w:rPr>
                <w:rFonts w:hint="eastAsia" w:ascii="宋体" w:hAnsi="宋体" w:cs="宋体"/>
                <w:color w:val="000000"/>
                <w:kern w:val="21"/>
                <w:sz w:val="24"/>
                <w:szCs w:val="24"/>
              </w:rPr>
              <w:t>供餐单位无食品经营许可，未与供餐单位签订供餐合同（或协议）；（</w:t>
            </w:r>
            <w:r>
              <w:rPr>
                <w:rFonts w:ascii="宋体" w:hAnsi="宋体" w:cs="宋体"/>
                <w:color w:val="000000"/>
                <w:kern w:val="21"/>
                <w:sz w:val="24"/>
                <w:szCs w:val="24"/>
              </w:rPr>
              <w:t>3</w:t>
            </w:r>
            <w:r>
              <w:rPr>
                <w:rFonts w:hint="eastAsia" w:ascii="宋体" w:hAnsi="宋体" w:cs="宋体"/>
                <w:color w:val="000000"/>
                <w:kern w:val="21"/>
                <w:sz w:val="24"/>
                <w:szCs w:val="24"/>
              </w:rPr>
              <w:t>）未公示供餐单位信息；（</w:t>
            </w:r>
            <w:r>
              <w:rPr>
                <w:rFonts w:ascii="宋体" w:hAnsi="宋体" w:cs="宋体"/>
                <w:color w:val="000000"/>
                <w:kern w:val="21"/>
                <w:sz w:val="24"/>
                <w:szCs w:val="24"/>
              </w:rPr>
              <w:t>4</w:t>
            </w:r>
            <w:r>
              <w:rPr>
                <w:rFonts w:hint="eastAsia" w:ascii="宋体" w:hAnsi="宋体" w:cs="宋体"/>
                <w:color w:val="000000"/>
                <w:kern w:val="21"/>
                <w:sz w:val="24"/>
                <w:szCs w:val="24"/>
              </w:rPr>
              <w:t>）学校未对供餐单位提供的食品随机进行外</w:t>
            </w:r>
            <w:r>
              <w:rPr>
                <w:rFonts w:hint="eastAsia" w:ascii="宋体" w:hAnsi="宋体" w:cs="宋体"/>
                <w:color w:val="000000"/>
                <w:spacing w:val="-4"/>
                <w:kern w:val="21"/>
                <w:sz w:val="24"/>
                <w:szCs w:val="24"/>
              </w:rPr>
              <w:t>观查验和必要检验；（</w:t>
            </w:r>
            <w:r>
              <w:rPr>
                <w:rFonts w:ascii="宋体" w:hAnsi="宋体" w:cs="宋体"/>
                <w:color w:val="000000"/>
                <w:spacing w:val="-4"/>
                <w:kern w:val="21"/>
                <w:sz w:val="24"/>
                <w:szCs w:val="24"/>
              </w:rPr>
              <w:t>5</w:t>
            </w:r>
            <w:r>
              <w:rPr>
                <w:rFonts w:hint="eastAsia" w:ascii="宋体" w:hAnsi="宋体" w:cs="宋体"/>
                <w:color w:val="000000"/>
                <w:spacing w:val="-4"/>
                <w:kern w:val="21"/>
                <w:sz w:val="24"/>
                <w:szCs w:val="24"/>
              </w:rPr>
              <w:t>）食品运输车辆、贮存、包装或容器、标识、温度、时间、禁止配送品种不符合规范要求。</w:t>
            </w:r>
          </w:p>
        </w:tc>
        <w:tc>
          <w:tcPr>
            <w:tcW w:w="814" w:type="dxa"/>
            <w:tcBorders>
              <w:top w:val="single" w:color="000000" w:sz="4" w:space="0"/>
              <w:left w:val="single" w:color="auto" w:sz="4" w:space="0"/>
              <w:bottom w:val="nil"/>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jc w:val="center"/>
              <w:textAlignment w:val="center"/>
              <w:rPr>
                <w:rFonts w:ascii="宋体" w:hAnsi="宋体" w:cs="宋体"/>
                <w:bCs/>
                <w:color w:val="000000"/>
                <w:sz w:val="24"/>
                <w:szCs w:val="24"/>
              </w:rPr>
            </w:pPr>
            <w:r>
              <w:rPr>
                <w:rFonts w:ascii="宋体" w:hAnsi="宋体" w:cs="宋体"/>
                <w:bCs/>
                <w:color w:val="000000"/>
                <w:kern w:val="0"/>
                <w:sz w:val="24"/>
                <w:szCs w:val="24"/>
              </w:rPr>
              <w:t>2</w:t>
            </w:r>
          </w:p>
        </w:tc>
      </w:tr>
      <w:tr>
        <w:tblPrEx>
          <w:tblCellMar>
            <w:top w:w="0" w:type="dxa"/>
            <w:left w:w="108" w:type="dxa"/>
            <w:bottom w:w="0" w:type="dxa"/>
            <w:right w:w="108" w:type="dxa"/>
          </w:tblCellMar>
        </w:tblPrEx>
        <w:trPr>
          <w:trHeight w:val="284" w:hRule="atLeast"/>
          <w:jc w:val="center"/>
        </w:trPr>
        <w:tc>
          <w:tcPr>
            <w:tcW w:w="179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42" w:leftChars="20" w:right="42" w:rightChars="20"/>
              <w:rPr>
                <w:rFonts w:ascii="宋体" w:hAnsi="宋体" w:cs="宋体"/>
                <w:color w:val="000000"/>
                <w:sz w:val="24"/>
                <w:szCs w:val="24"/>
              </w:rPr>
            </w:pPr>
          </w:p>
        </w:tc>
        <w:tc>
          <w:tcPr>
            <w:tcW w:w="57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jc w:val="center"/>
              <w:textAlignment w:val="center"/>
              <w:rPr>
                <w:rFonts w:ascii="宋体" w:hAnsi="宋体" w:cs="宋体"/>
                <w:color w:val="000000"/>
                <w:sz w:val="24"/>
                <w:szCs w:val="24"/>
              </w:rPr>
            </w:pPr>
            <w:r>
              <w:rPr>
                <w:rFonts w:ascii="宋体" w:hAnsi="宋体" w:cs="宋体"/>
                <w:color w:val="000000"/>
                <w:sz w:val="24"/>
                <w:szCs w:val="24"/>
              </w:rPr>
              <w:t>31</w:t>
            </w:r>
          </w:p>
        </w:tc>
        <w:tc>
          <w:tcPr>
            <w:tcW w:w="10915" w:type="dxa"/>
            <w:tcBorders>
              <w:top w:val="single" w:color="auto"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textAlignment w:val="center"/>
              <w:rPr>
                <w:rFonts w:ascii="宋体" w:hAnsi="宋体" w:cs="宋体"/>
                <w:color w:val="000000"/>
                <w:spacing w:val="-3"/>
                <w:kern w:val="21"/>
                <w:sz w:val="24"/>
                <w:szCs w:val="24"/>
              </w:rPr>
            </w:pPr>
            <w:r>
              <w:rPr>
                <w:rFonts w:hint="eastAsia" w:ascii="宋体" w:hAnsi="宋体" w:cs="宋体"/>
                <w:color w:val="000000"/>
                <w:spacing w:val="-3"/>
                <w:kern w:val="21"/>
                <w:sz w:val="24"/>
                <w:szCs w:val="24"/>
              </w:rPr>
              <w:t>承包或委托经营学校食堂的，未选取有食品经营许可条件的餐饮管理单位，未依法签订合同并落实双方管理责任。</w:t>
            </w:r>
          </w:p>
        </w:tc>
        <w:tc>
          <w:tcPr>
            <w:tcW w:w="8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jc w:val="center"/>
              <w:textAlignment w:val="center"/>
              <w:rPr>
                <w:rFonts w:ascii="宋体" w:hAnsi="宋体" w:cs="宋体"/>
                <w:bCs/>
                <w:color w:val="000000"/>
                <w:kern w:val="0"/>
                <w:sz w:val="24"/>
                <w:szCs w:val="24"/>
              </w:rPr>
            </w:pPr>
            <w:r>
              <w:rPr>
                <w:rFonts w:ascii="宋体" w:hAnsi="宋体" w:cs="宋体"/>
                <w:bCs/>
                <w:color w:val="000000"/>
                <w:kern w:val="0"/>
                <w:sz w:val="24"/>
                <w:szCs w:val="24"/>
              </w:rPr>
              <w:t>2</w:t>
            </w:r>
          </w:p>
        </w:tc>
      </w:tr>
      <w:tr>
        <w:tblPrEx>
          <w:tblCellMar>
            <w:top w:w="0" w:type="dxa"/>
            <w:left w:w="108" w:type="dxa"/>
            <w:bottom w:w="0" w:type="dxa"/>
            <w:right w:w="108" w:type="dxa"/>
          </w:tblCellMar>
        </w:tblPrEx>
        <w:trPr>
          <w:trHeight w:val="284" w:hRule="atLeast"/>
          <w:jc w:val="center"/>
        </w:trPr>
        <w:tc>
          <w:tcPr>
            <w:tcW w:w="179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42" w:leftChars="20" w:right="42" w:rightChars="20"/>
              <w:rPr>
                <w:rFonts w:ascii="宋体" w:hAnsi="宋体" w:cs="宋体"/>
                <w:color w:val="000000"/>
                <w:sz w:val="24"/>
                <w:szCs w:val="24"/>
              </w:rPr>
            </w:pPr>
          </w:p>
        </w:tc>
        <w:tc>
          <w:tcPr>
            <w:tcW w:w="57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jc w:val="center"/>
              <w:textAlignment w:val="center"/>
              <w:rPr>
                <w:rFonts w:ascii="宋体" w:hAnsi="宋体" w:cs="宋体"/>
                <w:color w:val="000000"/>
                <w:sz w:val="24"/>
                <w:szCs w:val="24"/>
              </w:rPr>
            </w:pPr>
            <w:r>
              <w:rPr>
                <w:rFonts w:ascii="宋体" w:hAnsi="宋体" w:cs="宋体"/>
                <w:color w:val="000000"/>
                <w:sz w:val="24"/>
                <w:szCs w:val="24"/>
              </w:rPr>
              <w:t>32</w:t>
            </w:r>
          </w:p>
        </w:tc>
        <w:tc>
          <w:tcPr>
            <w:tcW w:w="1091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textAlignment w:val="center"/>
              <w:rPr>
                <w:rFonts w:ascii="宋体" w:hAnsi="宋体" w:cs="宋体"/>
                <w:color w:val="000000"/>
                <w:kern w:val="21"/>
                <w:sz w:val="24"/>
                <w:szCs w:val="24"/>
              </w:rPr>
            </w:pPr>
            <w:r>
              <w:rPr>
                <w:rFonts w:hint="eastAsia" w:ascii="宋体" w:hAnsi="宋体" w:cs="宋体"/>
                <w:color w:val="000000"/>
                <w:kern w:val="21"/>
                <w:sz w:val="24"/>
                <w:szCs w:val="24"/>
              </w:rPr>
              <w:t>未按有关规定处理餐厨垃圾。</w:t>
            </w:r>
          </w:p>
        </w:tc>
        <w:tc>
          <w:tcPr>
            <w:tcW w:w="81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jc w:val="center"/>
              <w:textAlignment w:val="center"/>
              <w:rPr>
                <w:rFonts w:ascii="宋体" w:hAnsi="宋体" w:cs="宋体"/>
                <w:bCs/>
                <w:color w:val="000000"/>
                <w:sz w:val="24"/>
                <w:szCs w:val="24"/>
              </w:rPr>
            </w:pPr>
            <w:r>
              <w:rPr>
                <w:rFonts w:ascii="宋体" w:hAnsi="宋体" w:cs="宋体"/>
                <w:bCs/>
                <w:color w:val="000000"/>
                <w:kern w:val="0"/>
                <w:sz w:val="24"/>
                <w:szCs w:val="24"/>
              </w:rPr>
              <w:t>1</w:t>
            </w:r>
          </w:p>
        </w:tc>
      </w:tr>
      <w:tr>
        <w:tblPrEx>
          <w:tblCellMar>
            <w:top w:w="0" w:type="dxa"/>
            <w:left w:w="108" w:type="dxa"/>
            <w:bottom w:w="0" w:type="dxa"/>
            <w:right w:w="108" w:type="dxa"/>
          </w:tblCellMar>
        </w:tblPrEx>
        <w:trPr>
          <w:trHeight w:val="670" w:hRule="atLeast"/>
          <w:jc w:val="center"/>
        </w:trPr>
        <w:tc>
          <w:tcPr>
            <w:tcW w:w="1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42" w:leftChars="-20" w:right="42" w:rightChars="20"/>
              <w:rPr>
                <w:rFonts w:hint="eastAsia" w:ascii="宋体" w:hAnsi="宋体" w:cs="宋体"/>
                <w:color w:val="000000"/>
                <w:sz w:val="24"/>
                <w:szCs w:val="24"/>
              </w:rPr>
            </w:pPr>
            <w:r>
              <w:rPr>
                <w:rFonts w:hint="eastAsia" w:ascii="宋体" w:hAnsi="宋体" w:cs="宋体"/>
                <w:color w:val="000000"/>
                <w:sz w:val="24"/>
                <w:szCs w:val="24"/>
              </w:rPr>
              <w:t>十</w:t>
            </w:r>
            <w:r>
              <w:rPr>
                <w:rFonts w:hint="eastAsia" w:ascii="宋体" w:hAnsi="宋体" w:cs="宋体"/>
                <w:color w:val="000000"/>
                <w:sz w:val="24"/>
                <w:szCs w:val="24"/>
                <w:lang w:eastAsia="zh-CN"/>
              </w:rPr>
              <w:t>一</w:t>
            </w:r>
            <w:r>
              <w:rPr>
                <w:rFonts w:hint="eastAsia" w:ascii="宋体" w:hAnsi="宋体" w:cs="宋体"/>
                <w:color w:val="000000"/>
                <w:sz w:val="24"/>
                <w:szCs w:val="24"/>
              </w:rPr>
              <w:t>、</w:t>
            </w:r>
            <w:r>
              <w:rPr>
                <w:rFonts w:hint="eastAsia" w:ascii="宋体" w:hAnsi="宋体" w:cs="宋体"/>
                <w:color w:val="000000"/>
                <w:sz w:val="24"/>
                <w:szCs w:val="24"/>
                <w:lang w:eastAsia="zh-CN"/>
              </w:rPr>
              <w:t>否决情形</w:t>
            </w:r>
          </w:p>
        </w:tc>
        <w:tc>
          <w:tcPr>
            <w:tcW w:w="57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21" w:leftChars="10" w:right="21" w:rightChars="10"/>
              <w:jc w:val="center"/>
              <w:textAlignment w:val="center"/>
              <w:rPr>
                <w:rFonts w:ascii="宋体" w:hAnsi="宋体" w:cs="宋体"/>
                <w:color w:val="000000"/>
                <w:sz w:val="24"/>
                <w:szCs w:val="24"/>
              </w:rPr>
            </w:pPr>
            <w:r>
              <w:rPr>
                <w:rFonts w:hint="eastAsia" w:ascii="宋体" w:hAnsi="宋体" w:cs="宋体"/>
                <w:color w:val="000000"/>
                <w:kern w:val="0"/>
                <w:sz w:val="24"/>
                <w:szCs w:val="24"/>
                <w:lang w:val="en-US" w:eastAsia="zh-CN"/>
              </w:rPr>
              <w:t>33</w:t>
            </w:r>
          </w:p>
        </w:tc>
        <w:tc>
          <w:tcPr>
            <w:tcW w:w="1091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tabs>
                <w:tab w:val="center" w:pos="4153"/>
                <w:tab w:val="right" w:pos="8306"/>
              </w:tabs>
              <w:kinsoku/>
              <w:wordWrap/>
              <w:overflowPunct/>
              <w:topLinePunct w:val="0"/>
              <w:autoSpaceDE/>
              <w:autoSpaceDN/>
              <w:bidi w:val="0"/>
              <w:adjustRightInd/>
              <w:snapToGrid w:val="0"/>
              <w:spacing w:line="300" w:lineRule="exact"/>
              <w:ind w:left="21" w:leftChars="10" w:right="21" w:rightChars="10"/>
              <w:textAlignment w:val="center"/>
              <w:rPr>
                <w:rFonts w:ascii="宋体" w:hAnsi="宋体" w:cs="宋体"/>
                <w:color w:val="000000"/>
                <w:kern w:val="21"/>
                <w:sz w:val="24"/>
                <w:szCs w:val="24"/>
              </w:rPr>
            </w:pPr>
            <w:r>
              <w:rPr>
                <w:rFonts w:hint="eastAsia" w:ascii="宋体" w:hAnsi="宋体" w:cs="宋体"/>
                <w:color w:val="000000"/>
                <w:kern w:val="21"/>
                <w:sz w:val="24"/>
                <w:szCs w:val="24"/>
              </w:rPr>
              <w:t>存在以下问题之一的：</w:t>
            </w:r>
            <w:r>
              <w:rPr>
                <w:rFonts w:hint="eastAsia" w:ascii="宋体" w:hAnsi="宋体" w:cs="宋体"/>
                <w:color w:val="000000"/>
                <w:kern w:val="0"/>
                <w:sz w:val="24"/>
                <w:szCs w:val="24"/>
                <w:lang w:eastAsia="zh-CN"/>
              </w:rPr>
              <w:t>（</w:t>
            </w:r>
            <w:r>
              <w:rPr>
                <w:rFonts w:hint="eastAsia" w:ascii="宋体" w:hAnsi="宋体" w:cs="宋体"/>
                <w:color w:val="000000"/>
                <w:kern w:val="0"/>
                <w:sz w:val="24"/>
                <w:szCs w:val="24"/>
                <w:lang w:val="en-US" w:eastAsia="zh-CN"/>
              </w:rPr>
              <w:t>1</w:t>
            </w:r>
            <w:r>
              <w:rPr>
                <w:rFonts w:hint="eastAsia" w:ascii="宋体" w:hAnsi="宋体" w:cs="宋体"/>
                <w:color w:val="000000"/>
                <w:kern w:val="0"/>
                <w:sz w:val="24"/>
                <w:szCs w:val="24"/>
                <w:lang w:eastAsia="zh-CN"/>
              </w:rPr>
              <w:t>）</w:t>
            </w:r>
            <w:r>
              <w:rPr>
                <w:rFonts w:hint="eastAsia" w:ascii="宋体" w:hAnsi="宋体" w:cs="宋体"/>
                <w:color w:val="000000"/>
                <w:kern w:val="0"/>
                <w:sz w:val="24"/>
                <w:szCs w:val="24"/>
              </w:rPr>
              <w:t>造成集体性食物中毒食品安全事故</w:t>
            </w:r>
            <w:r>
              <w:rPr>
                <w:rFonts w:hint="eastAsia" w:ascii="宋体" w:hAnsi="宋体" w:cs="宋体"/>
                <w:color w:val="000000"/>
                <w:kern w:val="0"/>
                <w:sz w:val="24"/>
                <w:szCs w:val="24"/>
                <w:lang w:eastAsia="zh-CN"/>
              </w:rPr>
              <w:t>；（</w:t>
            </w:r>
            <w:r>
              <w:rPr>
                <w:rFonts w:hint="eastAsia" w:ascii="宋体" w:hAnsi="宋体" w:cs="宋体"/>
                <w:color w:val="000000"/>
                <w:kern w:val="0"/>
                <w:sz w:val="24"/>
                <w:szCs w:val="24"/>
                <w:lang w:val="en-US" w:eastAsia="zh-CN"/>
              </w:rPr>
              <w:t>2</w:t>
            </w:r>
            <w:r>
              <w:rPr>
                <w:rFonts w:hint="eastAsia" w:ascii="宋体" w:hAnsi="宋体" w:cs="宋体"/>
                <w:color w:val="000000"/>
                <w:kern w:val="0"/>
                <w:sz w:val="24"/>
                <w:szCs w:val="24"/>
                <w:lang w:eastAsia="zh-CN"/>
              </w:rPr>
              <w:t>）发生食品安全舆情事件并造成严重不良影响的</w:t>
            </w:r>
            <w:r>
              <w:rPr>
                <w:rFonts w:hint="eastAsia" w:ascii="宋体" w:hAnsi="宋体" w:cs="宋体"/>
                <w:color w:val="000000"/>
                <w:kern w:val="0"/>
                <w:sz w:val="24"/>
                <w:szCs w:val="24"/>
              </w:rPr>
              <w:t>。</w:t>
            </w:r>
          </w:p>
        </w:tc>
        <w:tc>
          <w:tcPr>
            <w:tcW w:w="81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tabs>
                <w:tab w:val="center" w:pos="4153"/>
                <w:tab w:val="right" w:pos="8306"/>
              </w:tabs>
              <w:kinsoku/>
              <w:wordWrap/>
              <w:overflowPunct/>
              <w:topLinePunct w:val="0"/>
              <w:autoSpaceDE/>
              <w:autoSpaceDN/>
              <w:bidi w:val="0"/>
              <w:adjustRightInd/>
              <w:snapToGrid w:val="0"/>
              <w:spacing w:line="300" w:lineRule="exact"/>
              <w:ind w:left="21" w:leftChars="10" w:right="21" w:rightChars="10"/>
              <w:jc w:val="center"/>
              <w:textAlignment w:val="center"/>
              <w:rPr>
                <w:rFonts w:ascii="宋体" w:hAnsi="宋体" w:cs="宋体"/>
                <w:bCs/>
                <w:color w:val="000000"/>
                <w:kern w:val="0"/>
                <w:sz w:val="24"/>
                <w:szCs w:val="24"/>
              </w:rPr>
            </w:pPr>
            <w:r>
              <w:rPr>
                <w:rFonts w:hint="eastAsia" w:ascii="宋体" w:hAnsi="宋体" w:cs="宋体"/>
                <w:color w:val="000000"/>
                <w:kern w:val="0"/>
                <w:sz w:val="24"/>
                <w:szCs w:val="24"/>
                <w:lang w:val="en-US" w:eastAsia="zh-CN"/>
              </w:rPr>
              <w:t>20</w:t>
            </w:r>
          </w:p>
        </w:tc>
      </w:tr>
    </w:tbl>
    <w:p>
      <w:pPr>
        <w:keepNext w:val="0"/>
        <w:keepLines w:val="0"/>
        <w:pageBreakBefore w:val="0"/>
        <w:kinsoku/>
        <w:wordWrap/>
        <w:overflowPunct/>
        <w:topLinePunct w:val="0"/>
        <w:autoSpaceDE/>
        <w:autoSpaceDN/>
        <w:bidi w:val="0"/>
        <w:adjustRightInd/>
        <w:snapToGrid/>
        <w:spacing w:line="300" w:lineRule="exact"/>
        <w:ind w:firstLine="480" w:firstLineChars="200"/>
        <w:rPr>
          <w:rFonts w:hint="eastAsia" w:ascii="楷体_GB2312" w:hAnsi="宋体" w:eastAsia="楷体_GB2312" w:cs="宋体"/>
          <w:color w:val="000000"/>
          <w:sz w:val="24"/>
          <w:szCs w:val="24"/>
        </w:rPr>
      </w:pPr>
    </w:p>
    <w:p>
      <w:pPr>
        <w:keepNext w:val="0"/>
        <w:keepLines w:val="0"/>
        <w:pageBreakBefore w:val="0"/>
        <w:kinsoku/>
        <w:wordWrap/>
        <w:overflowPunct/>
        <w:topLinePunct w:val="0"/>
        <w:autoSpaceDE/>
        <w:autoSpaceDN/>
        <w:bidi w:val="0"/>
        <w:adjustRightInd/>
        <w:snapToGrid/>
        <w:spacing w:line="300" w:lineRule="exact"/>
        <w:rPr>
          <w:rFonts w:hint="eastAsia" w:ascii="楷体_GB2312" w:hAnsi="宋体" w:eastAsia="楷体_GB2312" w:cs="宋体"/>
          <w:color w:val="000000"/>
          <w:sz w:val="24"/>
          <w:szCs w:val="24"/>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NjMzMwZDFhY2FmMWVjODEyOGJiMTYxMzc1MjMzMjYifQ=="/>
  </w:docVars>
  <w:rsids>
    <w:rsidRoot w:val="06C207AA"/>
    <w:rsid w:val="028279CD"/>
    <w:rsid w:val="045B52FD"/>
    <w:rsid w:val="0580326D"/>
    <w:rsid w:val="06695AAF"/>
    <w:rsid w:val="06C207AA"/>
    <w:rsid w:val="07D577D8"/>
    <w:rsid w:val="0AFA069B"/>
    <w:rsid w:val="0EB577E3"/>
    <w:rsid w:val="0F9F39DA"/>
    <w:rsid w:val="134A3B67"/>
    <w:rsid w:val="1A495B58"/>
    <w:rsid w:val="1ECC2C27"/>
    <w:rsid w:val="22307775"/>
    <w:rsid w:val="227930C6"/>
    <w:rsid w:val="22D351CD"/>
    <w:rsid w:val="24E46C1F"/>
    <w:rsid w:val="24ED56A6"/>
    <w:rsid w:val="2AA93353"/>
    <w:rsid w:val="2BEF4D47"/>
    <w:rsid w:val="2C862667"/>
    <w:rsid w:val="2F3C5BA7"/>
    <w:rsid w:val="30714085"/>
    <w:rsid w:val="309335A5"/>
    <w:rsid w:val="3415093E"/>
    <w:rsid w:val="45086A21"/>
    <w:rsid w:val="4847319B"/>
    <w:rsid w:val="4D9958ED"/>
    <w:rsid w:val="4F011136"/>
    <w:rsid w:val="521932CC"/>
    <w:rsid w:val="584C3E7F"/>
    <w:rsid w:val="58655EF2"/>
    <w:rsid w:val="59771A9C"/>
    <w:rsid w:val="5BFB1E7B"/>
    <w:rsid w:val="5BFE5E0F"/>
    <w:rsid w:val="629566DE"/>
    <w:rsid w:val="64351D8C"/>
    <w:rsid w:val="68CF0917"/>
    <w:rsid w:val="69FD4CBF"/>
    <w:rsid w:val="6CAE0D30"/>
    <w:rsid w:val="6D0C5CB8"/>
    <w:rsid w:val="7A1317D5"/>
    <w:rsid w:val="7FCB7C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name="header"/>
    <w:lsdException w:qFormat="1" w:uiPriority="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semiHidden/>
    <w:unhideWhenUsed/>
    <w:qFormat/>
    <w:uiPriority w:val="0"/>
    <w:pPr>
      <w:tabs>
        <w:tab w:val="center" w:pos="4153"/>
        <w:tab w:val="right" w:pos="8306"/>
      </w:tabs>
      <w:snapToGrid w:val="0"/>
      <w:jc w:val="left"/>
    </w:pPr>
    <w:rPr>
      <w:sz w:val="18"/>
      <w:szCs w:val="18"/>
    </w:rPr>
  </w:style>
  <w:style w:type="paragraph" w:styleId="3">
    <w:name w:val="header"/>
    <w:basedOn w:val="1"/>
    <w:semiHidden/>
    <w:unhideWhenUsed/>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2896</Words>
  <Characters>2937</Characters>
  <Lines>0</Lines>
  <Paragraphs>0</Paragraphs>
  <TotalTime>8</TotalTime>
  <ScaleCrop>false</ScaleCrop>
  <LinksUpToDate>false</LinksUpToDate>
  <CharactersWithSpaces>2937</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2019-12-23T02:49:00Z</dcterms:created>
  <dc:creator>Jus</dc:creator>
  <cp:lastModifiedBy>陈飞</cp:lastModifiedBy>
  <dcterms:modified xsi:type="dcterms:W3CDTF">2023-10-07T09:16:13Z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11F01A1518CE4494A945BD8463238C38_13</vt:lpwstr>
  </property>
</Properties>
</file>