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985"/>
        <w:gridCol w:w="857"/>
        <w:gridCol w:w="1134"/>
        <w:gridCol w:w="274"/>
        <w:gridCol w:w="1275"/>
        <w:gridCol w:w="719"/>
        <w:gridCol w:w="646"/>
        <w:gridCol w:w="63"/>
        <w:gridCol w:w="447"/>
        <w:gridCol w:w="404"/>
        <w:gridCol w:w="271"/>
        <w:gridCol w:w="845"/>
      </w:tblGrid>
      <w:tr w14:paraId="0FE7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F0F78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1731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4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6228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 w14:paraId="59E0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C2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89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市场监管综合执法办案经费</w:t>
            </w:r>
          </w:p>
        </w:tc>
      </w:tr>
      <w:tr w14:paraId="18B8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93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CD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淮北市市场监督管理局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81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5A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淮北市市场监管综合行政执法支队</w:t>
            </w:r>
          </w:p>
        </w:tc>
      </w:tr>
      <w:tr w14:paraId="23E3A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EF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 w14:paraId="04029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8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C2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85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0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86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D8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89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11A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2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698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C68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E58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FCBA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61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D2C3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98.66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10F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9.87</w:t>
            </w:r>
          </w:p>
        </w:tc>
      </w:tr>
      <w:tr w14:paraId="192B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8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B7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3ED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07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826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0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8F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71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007E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92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72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4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0E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DB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75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90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1F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142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2B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F9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0F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C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64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E8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1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78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8B1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1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10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1F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7DEF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5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DC8AA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范和维护各类市场经营秩序，依法查处食品药品医疗器械化妆品安全、消费品质量安全、特种设备安全、商标侵权、假冒专利、制假售假、不正当竞争、损害消费者权益和价格、无证照生产经营等各类经济违法行为，做到违法行为立案查处率100％。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3E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范和维护各类市场经营秩序，依法查处食品药品医疗器械化妆品安全、消费品质量安全、特种设备安全、商标侵权、假冒专利、制假售假、不正当竞争、损害消费者权益和价格、无证照生产经营等各类经济违法行为，做到违法行为立案查处率100％。</w:t>
            </w:r>
          </w:p>
        </w:tc>
      </w:tr>
      <w:tr w14:paraId="3D7C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81F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 w14:paraId="0C2094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 w14:paraId="40604EB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 w14:paraId="2DA5C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C3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2D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51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A4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0C0527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C3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1CB04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A8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A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CD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307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9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5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44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B8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指标1：案件立案查处案件数量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9D8D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0BC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785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007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A5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85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BAE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28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CD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F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DC4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指标2：投诉举报处置率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7CC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06D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0A1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3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B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2F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35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8D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1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57C9F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：参加执法专项培训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0EE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9C2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356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D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A4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0646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5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39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7A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358F6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：开展专利、广告、商标、质量、食品、药品、特种设备等专项执法检查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63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85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7C2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03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F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E2C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60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4C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23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424AC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：315系列活动集中销毁假冒伪劣商品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实际查处假冒伪劣商品数量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全部销毁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51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F5F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4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E0B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4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46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62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64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指标1：举报投诉案件办结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D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5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2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32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96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5E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7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1A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A6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560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指标2：查处违法行为立案率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5F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74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4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3C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EE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3A0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C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2E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D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296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：案件办理程序规范性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4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C7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2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76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4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DEB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C7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4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D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73A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：经费支出合规性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6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C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E6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82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E1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183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F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F4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6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63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指标1：案件办结率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71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9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7B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64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E4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B4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8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1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5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713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指标2：工作任务完成时间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2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按计划完成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C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按计划完成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E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D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8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76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37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9B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0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42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：经费支出时效性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7E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按进度完成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D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按进度完成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669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4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DD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C4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65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ED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C7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48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指标1：案件办理各项支出控制在预算内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15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7E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CA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D8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2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DC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3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66A70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C6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指标1：非税收入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5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040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175.18万元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A0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7A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D2D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76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0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0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5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1F4A4B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725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指标1：进一步规范市场经营秩序，提高经营者守法意识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F3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2E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4B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06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4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E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F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AE8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指标2：对打击假冒伪劣有效维护消费者权益和社会公共利益的影响程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9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46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A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009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D5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2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76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26E124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0BC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指标1：规范执法程序、提高执法人员素质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39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55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B78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39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D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B9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AA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6A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指标1：案件纠纷处理及案件查办水平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B3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7B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95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538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95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54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C5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606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指标2：对指导企业和 经营者加强自律规范和引导经营行为的影响程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83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20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5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E65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38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16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1E0E54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2B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1B3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指标1：群众满意度、创造更好的消费环境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867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284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5C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E7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1F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86B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7154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97.87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FF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8F5E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WVhYjdiNDdiNzlmNjA4MWYxMzM1MDYwNjg2OGYifQ=="/>
  </w:docVars>
  <w:rsids>
    <w:rsidRoot w:val="25F04C4D"/>
    <w:rsid w:val="116672AD"/>
    <w:rsid w:val="25F04C4D"/>
    <w:rsid w:val="2F667439"/>
    <w:rsid w:val="4F8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1041</Characters>
  <Lines>0</Lines>
  <Paragraphs>0</Paragraphs>
  <TotalTime>0</TotalTime>
  <ScaleCrop>false</ScaleCrop>
  <LinksUpToDate>false</LinksUpToDate>
  <CharactersWithSpaces>1052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2024-09-25T08:00:00Z</dcterms:created>
  <dc:creator>周杰</dc:creator>
  <cp:lastModifiedBy>小半</cp:lastModifiedBy>
  <dcterms:modified xsi:type="dcterms:W3CDTF">2024-12-19T01:32:57Z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A54887611AAB4ECABDE381B8206E7D46_13</vt:lpwstr>
  </property>
</Properties>
</file>