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64727">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42C1F5C"/>
    <w:p w14:paraId="31B4D8A3"/>
    <w:p w14:paraId="6135F68D"/>
    <w:p w14:paraId="3047087E"/>
    <w:p w14:paraId="23EF7DE5"/>
    <w:p w14:paraId="222716F9"/>
    <w:p w14:paraId="1DF3ADA1"/>
    <w:p w14:paraId="1C09297D"/>
    <w:p w14:paraId="3400CDC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淮北市产品质量监督检验所</w:t>
      </w:r>
      <w:r>
        <w:rPr>
          <w:rFonts w:hint="eastAsia" w:ascii="TimesNewRoman" w:hAnsi="TimesNewRoman" w:eastAsia="华文中宋" w:cs="TimesNewRoman"/>
          <w:b/>
          <w:sz w:val="44"/>
          <w:szCs w:val="44"/>
        </w:rPr>
        <w:t>2024年</w:t>
      </w:r>
    </w:p>
    <w:p w14:paraId="228DBBB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75D2857F"/>
    <w:p w14:paraId="54105097"/>
    <w:p w14:paraId="65635809"/>
    <w:p w14:paraId="207A946B"/>
    <w:p w14:paraId="527D2675"/>
    <w:p w14:paraId="6D01A240"/>
    <w:p w14:paraId="6334782B"/>
    <w:p w14:paraId="2917AA80"/>
    <w:p w14:paraId="77B1A61C"/>
    <w:p w14:paraId="31CD2EB3"/>
    <w:p w14:paraId="681FB849"/>
    <w:p w14:paraId="17A0CDA6"/>
    <w:p w14:paraId="4660982C"/>
    <w:p w14:paraId="6233F096"/>
    <w:p w14:paraId="4D4A22E7"/>
    <w:p w14:paraId="0ABE13F7"/>
    <w:p w14:paraId="1409E525"/>
    <w:p w14:paraId="381217A2"/>
    <w:p w14:paraId="3D55AF27"/>
    <w:p w14:paraId="4969D485"/>
    <w:p w14:paraId="49ECF878"/>
    <w:p w14:paraId="535377C9"/>
    <w:p w14:paraId="4AF7BD3E">
      <w:pPr>
        <w:pStyle w:val="4"/>
        <w:adjustRightInd w:val="0"/>
        <w:snapToGrid w:val="0"/>
        <w:spacing w:line="560" w:lineRule="exact"/>
        <w:jc w:val="center"/>
        <w:rPr>
          <w:rFonts w:ascii="TimesNewRoman" w:hAnsi="TimesNewRoman" w:eastAsia="黑体" w:cs="TimesNewRoman"/>
          <w:bCs/>
          <w:sz w:val="44"/>
          <w:szCs w:val="44"/>
        </w:rPr>
      </w:pPr>
    </w:p>
    <w:p w14:paraId="66547B2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4EE8CC6"/>
    <w:p w14:paraId="3BF047FA"/>
    <w:p w14:paraId="55469CA3">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B60120C"/>
    <w:p w14:paraId="3B34ABF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33B1256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CE0AEA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7F7FD20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5E41E73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69A910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2024年收支总表</w:t>
      </w:r>
    </w:p>
    <w:p w14:paraId="7FDA847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2024年收入总表</w:t>
      </w:r>
    </w:p>
    <w:p w14:paraId="72B2DB1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2024年支出总表</w:t>
      </w:r>
    </w:p>
    <w:p w14:paraId="34537D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2024年财政拨款收支总表</w:t>
      </w:r>
    </w:p>
    <w:p w14:paraId="7A0A26B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2024年一般公共预算支出表</w:t>
      </w:r>
    </w:p>
    <w:p w14:paraId="1858BAF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2024年一般公共预算基本支出表</w:t>
      </w:r>
    </w:p>
    <w:p w14:paraId="7EAC9B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2024年政府性基金预算支出表</w:t>
      </w:r>
    </w:p>
    <w:p w14:paraId="331040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2024年国有资本经营预算支出表</w:t>
      </w:r>
    </w:p>
    <w:p w14:paraId="1E0C04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2024年项目支出表</w:t>
      </w:r>
    </w:p>
    <w:p w14:paraId="6D7D94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2024年政府采购支出表</w:t>
      </w:r>
    </w:p>
    <w:p w14:paraId="7F5AE11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2024年政府购买服务支出表</w:t>
      </w:r>
    </w:p>
    <w:p w14:paraId="0496B63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淮北市产品质量监督检验所</w:t>
      </w:r>
      <w:r>
        <w:rPr>
          <w:rFonts w:ascii="TimesNewRoman" w:hAnsi="TimesNewRoman" w:eastAsia="仿宋_GB2312" w:cs="TimesNewRoman"/>
          <w:bCs/>
          <w:sz w:val="32"/>
          <w:szCs w:val="32"/>
        </w:rPr>
        <w:t>2024年通用资产配置支出表</w:t>
      </w:r>
    </w:p>
    <w:p w14:paraId="2CD374A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685B27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BE34A7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595AF5F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307C84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4410B44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0BADA8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4AD54E0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1F953D9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2F849C2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13FC525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70C4AD3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4601D95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913A07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E99A84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CDBCFF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2024年部门预算纳入绩效考评项目表</w:t>
      </w:r>
    </w:p>
    <w:p w14:paraId="09C3F5F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bCs/>
          <w:sz w:val="32"/>
          <w:szCs w:val="32"/>
        </w:rPr>
        <w:t>2024年部门预算专项资金管理清单（专栏公开）</w:t>
      </w:r>
    </w:p>
    <w:p w14:paraId="408E5D38">
      <w:pPr>
        <w:pStyle w:val="4"/>
        <w:adjustRightInd w:val="0"/>
        <w:snapToGrid w:val="0"/>
        <w:spacing w:line="400" w:lineRule="exact"/>
        <w:ind w:firstLine="800" w:firstLineChars="250"/>
        <w:rPr>
          <w:rFonts w:ascii="TimesNewRoman" w:hAnsi="TimesNewRoman" w:eastAsia="仿宋_GB2312" w:cs="TimesNewRoman"/>
          <w:bCs/>
          <w:sz w:val="32"/>
          <w:szCs w:val="32"/>
        </w:rPr>
      </w:pPr>
    </w:p>
    <w:p w14:paraId="3ED0A73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29522BAB"/>
    <w:p w14:paraId="501F0DB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DFABAF1">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淮北市质检所最初经淮北市编委（86）026号文批准依法成立的检验机构，其主要职责为保证产品质量提供检验保障， 主要开展产品质量监督检验、产品质量仲裁检验与鉴定、产品质量生产许可检验、相关委托检验；检测技术方法与标准研究、检测人员培训等相关社会服务</w:t>
      </w:r>
      <w:r>
        <w:rPr>
          <w:rFonts w:hint="eastAsia" w:ascii="TimesNewRoman" w:hAnsi="TimesNewRoman" w:eastAsia="仿宋_GB2312" w:cs="TimesNewRoman"/>
          <w:bCs/>
          <w:sz w:val="32"/>
          <w:szCs w:val="32"/>
        </w:rPr>
        <w:t>。</w:t>
      </w:r>
    </w:p>
    <w:p w14:paraId="30A535E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30B843FB">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淮北市产品质量监督检验所</w:t>
      </w:r>
      <w:r>
        <w:rPr>
          <w:rFonts w:hint="eastAsia" w:ascii="TimesNewRoman" w:hAnsi="TimesNewRoman" w:eastAsia="仿宋_GB2312" w:cs="TimesNewRoman"/>
          <w:sz w:val="32"/>
          <w:szCs w:val="32"/>
        </w:rPr>
        <w:t>2024年度部门预算仅包括本级预算，无其他下属单位预算。</w:t>
      </w:r>
    </w:p>
    <w:p w14:paraId="414C106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224C212C">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产品质量监督抽查工作</w:t>
      </w:r>
    </w:p>
    <w:p w14:paraId="3F9F4367">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工作目标：严守质量安全底线，为保障产品质量安全，提供技术保障。涉及电线电缆、商品煤、水泥、烧结砖、建筑涂料、肥料、食品相关产品、危险化学品、配装眼镜等产品。</w:t>
      </w:r>
    </w:p>
    <w:p w14:paraId="58D87678">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二</w:t>
      </w:r>
      <w:r>
        <w:rPr>
          <w:rFonts w:hint="eastAsia" w:ascii="仿宋_GB2312" w:hAnsi="黑体" w:eastAsia="仿宋_GB2312"/>
          <w:bCs/>
          <w:sz w:val="32"/>
          <w:szCs w:val="32"/>
          <w:lang w:eastAsia="zh-CN"/>
        </w:rPr>
        <w:t>）</w:t>
      </w:r>
      <w:r>
        <w:rPr>
          <w:rFonts w:hint="eastAsia" w:ascii="仿宋_GB2312" w:hAnsi="黑体" w:eastAsia="仿宋_GB2312"/>
          <w:bCs/>
          <w:sz w:val="32"/>
          <w:szCs w:val="32"/>
        </w:rPr>
        <w:t>产品质量风险监测工作</w:t>
      </w:r>
    </w:p>
    <w:p w14:paraId="5E9F6D0B">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rPr>
        <w:t>工作目标：坚持以发现质量问题为导向，以消除质量隐患和风险为目标。依据</w:t>
      </w:r>
      <w:r>
        <w:rPr>
          <w:rFonts w:hint="eastAsia" w:ascii="仿宋_GB2312" w:hAnsi="黑体" w:eastAsia="仿宋_GB2312"/>
          <w:bCs/>
          <w:sz w:val="32"/>
          <w:szCs w:val="32"/>
          <w:lang w:eastAsia="zh-CN"/>
        </w:rPr>
        <w:t>202</w:t>
      </w:r>
      <w:r>
        <w:rPr>
          <w:rFonts w:hint="eastAsia" w:ascii="仿宋_GB2312" w:hAnsi="黑体" w:eastAsia="仿宋_GB2312"/>
          <w:bCs/>
          <w:sz w:val="32"/>
          <w:szCs w:val="32"/>
          <w:lang w:val="en-US" w:eastAsia="zh-CN"/>
        </w:rPr>
        <w:t>3</w:t>
      </w:r>
      <w:r>
        <w:rPr>
          <w:rFonts w:hint="eastAsia" w:ascii="仿宋_GB2312" w:hAnsi="黑体" w:eastAsia="仿宋_GB2312"/>
          <w:bCs/>
          <w:sz w:val="32"/>
          <w:szCs w:val="32"/>
        </w:rPr>
        <w:t>年市级产品质量安全风险监测计划做好产品质量安全风险监控工作的通知，对重点消费品或可能存在区域性质量问题的产品，有计划开展产品质量安全风险监测工作，共计82组</w:t>
      </w:r>
      <w:r>
        <w:rPr>
          <w:rFonts w:hint="eastAsia" w:ascii="仿宋_GB2312" w:hAnsi="黑体" w:eastAsia="仿宋_GB2312"/>
          <w:bCs/>
          <w:sz w:val="32"/>
          <w:szCs w:val="32"/>
          <w:lang w:eastAsia="zh-CN"/>
        </w:rPr>
        <w:t>。</w:t>
      </w:r>
    </w:p>
    <w:p w14:paraId="14958173">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三</w:t>
      </w:r>
      <w:r>
        <w:rPr>
          <w:rFonts w:hint="eastAsia" w:ascii="仿宋_GB2312" w:hAnsi="黑体" w:eastAsia="仿宋_GB2312"/>
          <w:bCs/>
          <w:sz w:val="32"/>
          <w:szCs w:val="32"/>
          <w:lang w:eastAsia="zh-CN"/>
        </w:rPr>
        <w:t>）</w:t>
      </w:r>
      <w:r>
        <w:rPr>
          <w:rFonts w:hint="eastAsia" w:ascii="仿宋_GB2312" w:hAnsi="黑体" w:eastAsia="仿宋_GB2312"/>
          <w:bCs/>
          <w:sz w:val="32"/>
          <w:szCs w:val="32"/>
        </w:rPr>
        <w:t>缺陷产品召回技术管理工作</w:t>
      </w:r>
    </w:p>
    <w:p w14:paraId="5863C77B">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依据《缺陷消费品召回管理暂行规定》的要求，质检所将充分利用监督抽查、风险监测、委托检验等手段，积极开展缺陷产品信息收集、分析、研判等工作，为我市缺陷消费品召回提供技术支持。</w:t>
      </w:r>
    </w:p>
    <w:p w14:paraId="1A4D091D">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四</w:t>
      </w:r>
      <w:r>
        <w:rPr>
          <w:rFonts w:hint="eastAsia" w:ascii="仿宋_GB2312" w:hAnsi="黑体" w:eastAsia="仿宋_GB2312"/>
          <w:bCs/>
          <w:sz w:val="32"/>
          <w:szCs w:val="32"/>
          <w:lang w:eastAsia="zh-CN"/>
        </w:rPr>
        <w:t>）</w:t>
      </w:r>
      <w:r>
        <w:rPr>
          <w:rFonts w:hint="eastAsia" w:ascii="仿宋_GB2312" w:hAnsi="黑体" w:eastAsia="仿宋_GB2312"/>
          <w:bCs/>
          <w:sz w:val="32"/>
          <w:szCs w:val="32"/>
        </w:rPr>
        <w:t>积极支持我市实体经济高质量发展，为优化营商环境提供技术服务。</w:t>
      </w:r>
    </w:p>
    <w:p w14:paraId="7F470739">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按照五个优先的原则，开辟检验检测服务绿色通道，实现随送随检，设立受理专区，并指派专人负责办理。对我市各类企业主体送检的样品优先受理，优先检验，优先出具检验报告，优先通知检验结果，按产品标准所需最短时间内完成检验，并依法出具检验检测报告。支持我市实体经济高质量发展，为优化营商环境提供技术服务。</w:t>
      </w:r>
    </w:p>
    <w:p w14:paraId="5E4F4C30">
      <w:pPr>
        <w:pStyle w:val="4"/>
        <w:numPr>
          <w:ilvl w:val="0"/>
          <w:numId w:val="1"/>
        </w:numPr>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强化质量技术服务帮扶，助力企业质量提升。</w:t>
      </w:r>
    </w:p>
    <w:p w14:paraId="17EDD4F6">
      <w:pPr>
        <w:pStyle w:val="4"/>
        <w:numPr>
          <w:ilvl w:val="0"/>
          <w:numId w:val="0"/>
        </w:numPr>
        <w:adjustRightInd w:val="0"/>
        <w:snapToGrid w:val="0"/>
        <w:spacing w:before="0" w:beforeAutospacing="0" w:after="0" w:afterAutospacing="0" w:line="360" w:lineRule="auto"/>
        <w:ind w:firstLine="640" w:firstLineChars="200"/>
        <w:jc w:val="both"/>
        <w:rPr>
          <w:rFonts w:ascii="TimesNewRoman" w:hAnsi="TimesNewRoman" w:eastAsia="仿宋_GB2312" w:cs="TimesNewRoman"/>
          <w:bCs/>
          <w:sz w:val="32"/>
          <w:szCs w:val="32"/>
        </w:rPr>
      </w:pPr>
      <w:r>
        <w:rPr>
          <w:rFonts w:hint="eastAsia" w:ascii="仿宋_GB2312" w:hAnsi="黑体" w:eastAsia="仿宋_GB2312"/>
          <w:bCs/>
          <w:sz w:val="32"/>
          <w:szCs w:val="32"/>
        </w:rPr>
        <w:t>质检所对我市中小微企业（个体工商户）免费提供产品质量不合格项目诊断及技术咨询服务，提出技术整改、工艺改进等建议意见。对区域性、系统性、行业性质量问题，开展“质量流动诊所”义诊活动，深化精准技术帮扶，助力企业质量提升</w:t>
      </w:r>
      <w:r>
        <w:rPr>
          <w:rFonts w:hint="eastAsia" w:ascii="TimesNewRoman" w:hAnsi="TimesNewRoman" w:eastAsia="仿宋_GB2312" w:cs="TimesNewRoman"/>
          <w:bCs/>
          <w:sz w:val="32"/>
          <w:szCs w:val="32"/>
        </w:rPr>
        <w:t>。</w:t>
      </w:r>
    </w:p>
    <w:p w14:paraId="2F98AE7B"/>
    <w:p w14:paraId="16F6AC3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1CD9A91C">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43049A4">
      <w:r>
        <w:t xml:space="preserve">                                        </w:t>
      </w:r>
    </w:p>
    <w:p w14:paraId="56B86AC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2047DE5B"/>
    <w:p w14:paraId="172E6FC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0FDB6422">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淮北市产品质量监督检验所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淮北市产品质量监督检验所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223.86</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223.86</w:t>
      </w:r>
      <w:r>
        <w:rPr>
          <w:rFonts w:hint="eastAsia" w:ascii="TimesNewRoman" w:hAnsi="TimesNewRoman" w:eastAsia="仿宋_GB2312" w:cs="TimesNewRoman"/>
          <w:sz w:val="32"/>
          <w:szCs w:val="32"/>
        </w:rPr>
        <w:t>万元，支出包括：一般公共服务支出、社会保障和就业支出、卫生健康支出、住房保障支出。</w:t>
      </w:r>
    </w:p>
    <w:p w14:paraId="7B13531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1CEE0B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w:t>
      </w:r>
    </w:p>
    <w:p w14:paraId="4CB6356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223.86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13.12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原因是本单位2024年及2023年度均未安排政府性基金预算</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原因是本单位2024年及2023年度均未安排财政专户管理资金预算</w:t>
      </w:r>
      <w:r>
        <w:rPr>
          <w:rFonts w:hint="eastAsia" w:ascii="TimesNewRoman" w:hAnsi="TimesNewRoman" w:eastAsia="仿宋_GB2312" w:cs="TimesNewRoman"/>
          <w:kern w:val="0"/>
          <w:sz w:val="32"/>
          <w:szCs w:val="32"/>
        </w:rPr>
        <w:t>。</w:t>
      </w:r>
    </w:p>
    <w:p w14:paraId="38302DF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242EF7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13.12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120.76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53.94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103.10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46.06</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lang w:eastAsia="zh-CN"/>
        </w:rPr>
        <w:t>产品质量检验业务经费</w:t>
      </w:r>
      <w:r>
        <w:rPr>
          <w:rFonts w:hint="eastAsia" w:ascii="仿宋_GB2312" w:hAnsi="仿宋" w:eastAsia="仿宋_GB2312"/>
          <w:sz w:val="32"/>
          <w:szCs w:val="32"/>
          <w:lang w:val="en-US" w:eastAsia="zh-CN"/>
        </w:rPr>
        <w:t>及单位劳务保障支出</w:t>
      </w:r>
      <w:r>
        <w:rPr>
          <w:rFonts w:hint="eastAsia" w:ascii="TimesNewRoman" w:hAnsi="TimesNewRoman" w:eastAsia="仿宋_GB2312" w:cs="TimesNewRoman"/>
          <w:kern w:val="0"/>
          <w:sz w:val="32"/>
          <w:szCs w:val="32"/>
        </w:rPr>
        <w:t>。</w:t>
      </w:r>
    </w:p>
    <w:p w14:paraId="299EB1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60361C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171.44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76.58</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29.18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13.03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18.35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8.20</w:t>
      </w:r>
      <w:r>
        <w:rPr>
          <w:rFonts w:hint="eastAsia" w:ascii="TimesNewRoman" w:hAnsi="TimesNewRoman" w:eastAsia="仿宋_GB2312" w:cs="TimesNewRoman"/>
          <w:kern w:val="0"/>
          <w:sz w:val="32"/>
          <w:szCs w:val="32"/>
        </w:rPr>
        <w:t>%。</w:t>
      </w:r>
    </w:p>
    <w:p w14:paraId="4A05571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5E05873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94D5A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223.86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13.12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6.22</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rPr>
        <w:t>。</w:t>
      </w:r>
    </w:p>
    <w:p w14:paraId="1301080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B41EB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171.44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76.58</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29.18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13.03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18.35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8.20</w:t>
      </w:r>
      <w:r>
        <w:rPr>
          <w:rFonts w:hint="eastAsia" w:ascii="TimesNewRoman" w:hAnsi="TimesNewRoman" w:eastAsia="仿宋_GB2312" w:cs="TimesNewRoman"/>
          <w:kern w:val="0"/>
          <w:sz w:val="32"/>
          <w:szCs w:val="32"/>
        </w:rPr>
        <w:t>%。</w:t>
      </w:r>
    </w:p>
    <w:p w14:paraId="62C3C06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9F06E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1、一般公共服务支出（类）市场监督管理事务（款）事业运行（项）2024年预算</w:t>
      </w:r>
      <w:r>
        <w:rPr>
          <w:rFonts w:hint="eastAsia" w:ascii="TimesNewRoman" w:hAnsi="TimesNewRoman" w:eastAsia="仿宋_GB2312" w:cs="TimesNewRoman"/>
          <w:kern w:val="0"/>
          <w:sz w:val="32"/>
          <w:szCs w:val="32"/>
          <w:lang w:val="en-US" w:eastAsia="zh-CN"/>
        </w:rPr>
        <w:t>68.34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3.30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人员基数调整</w:t>
      </w:r>
      <w:r>
        <w:rPr>
          <w:rFonts w:hint="eastAsia" w:ascii="TimesNewRoman" w:hAnsi="TimesNewRoman" w:eastAsia="仿宋_GB2312" w:cs="TimesNewRoman"/>
          <w:kern w:val="0"/>
          <w:sz w:val="32"/>
          <w:szCs w:val="32"/>
        </w:rPr>
        <w:t>。</w:t>
      </w:r>
    </w:p>
    <w:p w14:paraId="72CA3C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w:t>
      </w:r>
      <w:bookmarkStart w:id="0" w:name="_GoBack"/>
      <w:bookmarkEnd w:id="0"/>
      <w:r>
        <w:rPr>
          <w:rFonts w:hint="eastAsia" w:ascii="TimesNewRoman" w:hAnsi="TimesNewRoman" w:eastAsia="仿宋_GB2312" w:cs="TimesNewRoman"/>
          <w:kern w:val="0"/>
          <w:sz w:val="32"/>
          <w:szCs w:val="32"/>
        </w:rPr>
        <w:t>共服务支出（类）市场监督管理事务（款）一般行政管理事务（项）2024年预算</w:t>
      </w:r>
      <w:r>
        <w:rPr>
          <w:rFonts w:hint="eastAsia" w:ascii="TimesNewRoman" w:hAnsi="TimesNewRoman" w:eastAsia="仿宋_GB2312" w:cs="TimesNewRoman"/>
          <w:kern w:val="0"/>
          <w:sz w:val="32"/>
          <w:szCs w:val="32"/>
          <w:lang w:val="en-US" w:eastAsia="zh-CN"/>
        </w:rPr>
        <w:t>103.10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原因是本单位2024年及2023年度预算金额安排一致无变化</w:t>
      </w:r>
      <w:r>
        <w:rPr>
          <w:rFonts w:hint="eastAsia" w:ascii="TimesNewRoman" w:hAnsi="TimesNewRoman" w:eastAsia="仿宋_GB2312" w:cs="TimesNewRoman"/>
          <w:kern w:val="0"/>
          <w:sz w:val="32"/>
          <w:szCs w:val="32"/>
        </w:rPr>
        <w:t>。</w:t>
      </w:r>
    </w:p>
    <w:p w14:paraId="596706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3、社会保障和就业支出（类）行政事业单位养老支出（款）事业单位离退休（项）2024年预算</w:t>
      </w:r>
      <w:r>
        <w:rPr>
          <w:rFonts w:hint="eastAsia" w:ascii="TimesNewRoman" w:hAnsi="TimesNewRoman" w:eastAsia="仿宋_GB2312" w:cs="TimesNewRoman"/>
          <w:kern w:val="0"/>
          <w:sz w:val="32"/>
          <w:szCs w:val="32"/>
          <w:lang w:val="en-US" w:eastAsia="zh-CN"/>
        </w:rPr>
        <w:t>14.88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1.05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7.59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退休绩效工资调整</w:t>
      </w:r>
      <w:r>
        <w:rPr>
          <w:rFonts w:hint="eastAsia" w:ascii="TimesNewRoman" w:hAnsi="TimesNewRoman" w:eastAsia="仿宋_GB2312" w:cs="TimesNewRoman"/>
          <w:kern w:val="0"/>
          <w:sz w:val="32"/>
          <w:szCs w:val="32"/>
        </w:rPr>
        <w:t>。</w:t>
      </w:r>
    </w:p>
    <w:p w14:paraId="5B0B440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9.33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0FF7E01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4.67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0.26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0360998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0.30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3E0F2D6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卫生健康支出（类）行政事业单位医疗（款）事业单位医疗（项）2024年预算</w:t>
      </w:r>
      <w:r>
        <w:rPr>
          <w:rFonts w:hint="eastAsia" w:ascii="TimesNewRoman" w:hAnsi="TimesNewRoman" w:eastAsia="仿宋_GB2312" w:cs="TimesNewRoman"/>
          <w:kern w:val="0"/>
          <w:sz w:val="32"/>
          <w:szCs w:val="32"/>
          <w:lang w:val="en-US" w:eastAsia="zh-CN"/>
        </w:rPr>
        <w:t>3.60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8.10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74DA0E2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1.29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0.10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8.40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462A1D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11.01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4.21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61.91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公积金基数调整</w:t>
      </w:r>
      <w:r>
        <w:rPr>
          <w:rFonts w:hint="eastAsia" w:ascii="TimesNewRoman" w:hAnsi="TimesNewRoman" w:eastAsia="仿宋_GB2312" w:cs="TimesNewRoman"/>
          <w:kern w:val="0"/>
          <w:sz w:val="32"/>
          <w:szCs w:val="32"/>
        </w:rPr>
        <w:t>。</w:t>
      </w:r>
    </w:p>
    <w:p w14:paraId="42CC2D8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2.75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2.75</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提租补贴为本年度新纳入预算项</w:t>
      </w:r>
      <w:r>
        <w:rPr>
          <w:rFonts w:hint="eastAsia" w:ascii="TimesNewRoman" w:hAnsi="TimesNewRoman" w:eastAsia="仿宋_GB2312" w:cs="TimesNewRoman"/>
          <w:kern w:val="0"/>
          <w:sz w:val="32"/>
          <w:szCs w:val="32"/>
          <w:lang w:eastAsia="zh-CN"/>
        </w:rPr>
        <w:t>。</w:t>
      </w:r>
    </w:p>
    <w:p w14:paraId="44C2501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4.59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4.59</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购房补贴为本年度新纳入预算科目</w:t>
      </w:r>
      <w:r>
        <w:rPr>
          <w:rFonts w:hint="eastAsia" w:ascii="TimesNewRoman" w:hAnsi="TimesNewRoman" w:eastAsia="仿宋_GB2312" w:cs="TimesNewRoman"/>
          <w:kern w:val="0"/>
          <w:sz w:val="32"/>
          <w:szCs w:val="32"/>
          <w:lang w:eastAsia="zh-CN"/>
        </w:rPr>
        <w:t>。</w:t>
      </w:r>
    </w:p>
    <w:p w14:paraId="104CEB1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225059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120.76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114.76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6.00</w:t>
      </w:r>
      <w:r>
        <w:rPr>
          <w:rFonts w:hint="eastAsia" w:ascii="TimesNewRoman" w:hAnsi="TimesNewRoman" w:eastAsia="仿宋_GB2312" w:cs="TimesNewRoman"/>
          <w:kern w:val="0"/>
          <w:sz w:val="32"/>
          <w:szCs w:val="32"/>
        </w:rPr>
        <w:t>万元。</w:t>
      </w:r>
    </w:p>
    <w:p w14:paraId="3B60416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114.76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工会经费、福利费、住房公积金、其他工资福利支出、退休费、生活补助、医疗费补助、对其他个人和家庭的补助支出。</w:t>
      </w:r>
    </w:p>
    <w:p w14:paraId="03883B6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6.00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主要包括：专用材料费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14:paraId="305E0B7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643226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30CD4A1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6B3791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13BCBA6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7B0B7C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103.10</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无变化</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103.10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103.10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2DA1E8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0FEF53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59E3463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7AF26C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2024年没有安排政府购买服务支出。</w:t>
      </w:r>
    </w:p>
    <w:p w14:paraId="6848E37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099810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D3D9E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单位劳务保障支出</w:t>
      </w:r>
      <w:r>
        <w:rPr>
          <w:rFonts w:hint="eastAsia" w:ascii="TimesNewRoman" w:hAnsi="TimesNewRoman" w:eastAsia="仿宋_GB2312" w:cs="TimesNewRoman"/>
          <w:kern w:val="0"/>
          <w:sz w:val="32"/>
          <w:szCs w:val="32"/>
        </w:rPr>
        <w:t>”项目。</w:t>
      </w:r>
    </w:p>
    <w:p w14:paraId="3684E85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243D5C27">
      <w:pPr>
        <w:numPr>
          <w:ilvl w:val="0"/>
          <w:numId w:val="0"/>
        </w:num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我所在开展产品质量监督检验等业务过程中，要发生聘用人员劳务支出工资、社保、公积金费用，试验用易耗材料费，水、电、检验用车燃修费，检验用房维修费，仪器设备折旧费、维修等各种费用，即“成本性支出</w:t>
      </w:r>
      <w:r>
        <w:rPr>
          <w:rFonts w:hint="eastAsia" w:ascii="仿宋_GB2312" w:hAnsi="楷体" w:eastAsia="仿宋_GB2312"/>
          <w:sz w:val="32"/>
          <w:szCs w:val="32"/>
          <w:lang w:eastAsia="zh-CN"/>
        </w:rPr>
        <w:t>”。</w:t>
      </w:r>
    </w:p>
    <w:p w14:paraId="47DDCB85">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（2）立项依据。本级申报项目</w:t>
      </w:r>
      <w:r>
        <w:rPr>
          <w:rFonts w:hint="eastAsia" w:ascii="TimesNewRoman" w:hAnsi="TimesNewRoman" w:eastAsia="仿宋_GB2312" w:cs="TimesNewRoman"/>
          <w:kern w:val="0"/>
          <w:sz w:val="32"/>
          <w:szCs w:val="32"/>
          <w:lang w:eastAsia="zh-CN"/>
        </w:rPr>
        <w:t>。</w:t>
      </w:r>
    </w:p>
    <w:p w14:paraId="1DB1FE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（3）实施主体。淮北市产品质量监督检验所</w:t>
      </w:r>
    </w:p>
    <w:p w14:paraId="6BA9A6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lang w:val="en-US" w:eastAsia="zh-CN"/>
        </w:rPr>
        <w:t>2024年1月1日至2024年12月31日</w:t>
      </w:r>
    </w:p>
    <w:p w14:paraId="00BB79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劳务费60万元，公务接待费0.50万元，其他商品和服务支出1.50万元。</w:t>
      </w:r>
    </w:p>
    <w:p w14:paraId="6BD6D0C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p>
    <w:p w14:paraId="76B94585">
      <w:pPr>
        <w:ind w:firstLine="640" w:firstLineChars="200"/>
        <w:rPr>
          <w:rFonts w:hint="eastAsia" w:ascii="TimesNewRoman" w:hAnsi="TimesNewRoman" w:eastAsia="仿宋_GB2312" w:cs="TimesNewRoman"/>
          <w:kern w:val="0"/>
          <w:sz w:val="32"/>
          <w:szCs w:val="32"/>
          <w:lang w:eastAsia="zh-CN"/>
        </w:rPr>
      </w:pPr>
      <w:r>
        <w:rPr>
          <w:rFonts w:hint="eastAsia" w:ascii="仿宋_GB2312" w:hAnsi="楷体" w:eastAsia="仿宋_GB2312"/>
          <w:sz w:val="32"/>
          <w:szCs w:val="32"/>
        </w:rPr>
        <w:t>及时完成客户委托的检验业务，严格执行法规和相关标准，保证检验报告的科学准确，检验报告无差错</w:t>
      </w:r>
      <w:r>
        <w:rPr>
          <w:rFonts w:hint="eastAsia" w:ascii="仿宋_GB2312" w:hAnsi="楷体" w:eastAsia="仿宋_GB2312"/>
          <w:sz w:val="32"/>
          <w:szCs w:val="32"/>
          <w:lang w:eastAsia="zh-CN"/>
        </w:rPr>
        <w:t>。</w:t>
      </w:r>
    </w:p>
    <w:p w14:paraId="46A0B9A3">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绩效目标。</w:t>
      </w:r>
    </w:p>
    <w:p w14:paraId="27BCB4A7">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所安排经费主要用于弥补产品质量监督检验过程中，发生的专用材料费，差旅费等业务费用,以及为，做好技术更新，提高检测能力，确保检验、检定结果的准确性而加大的检测设备投入</w:t>
      </w:r>
      <w:r>
        <w:rPr>
          <w:rFonts w:hint="eastAsia" w:ascii="TimesNewRoman" w:hAnsi="TimesNewRoman" w:eastAsia="仿宋_GB2312" w:cs="TimesNewRoman"/>
          <w:kern w:val="0"/>
          <w:sz w:val="32"/>
          <w:szCs w:val="32"/>
          <w:lang w:eastAsia="zh-CN"/>
        </w:rPr>
        <w:t>。</w:t>
      </w:r>
    </w:p>
    <w:p w14:paraId="5B359222">
      <w:pPr>
        <w:ind w:firstLine="420" w:firstLineChars="200"/>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5"/>
        <w:gridCol w:w="612"/>
        <w:gridCol w:w="711"/>
        <w:gridCol w:w="2893"/>
        <w:gridCol w:w="2001"/>
        <w:gridCol w:w="2574"/>
      </w:tblGrid>
      <w:tr w14:paraId="5DEC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000" w:type="pct"/>
            <w:gridSpan w:val="7"/>
            <w:tcBorders>
              <w:top w:val="nil"/>
              <w:left w:val="nil"/>
              <w:bottom w:val="nil"/>
              <w:right w:val="nil"/>
            </w:tcBorders>
            <w:shd w:val="clear" w:color="auto" w:fill="auto"/>
            <w:noWrap/>
            <w:vAlign w:val="center"/>
          </w:tcPr>
          <w:p w14:paraId="3FCE27AF">
            <w:pPr>
              <w:jc w:val="left"/>
              <w:rPr>
                <w:rFonts w:hint="eastAsia" w:ascii="宋体" w:hAnsi="宋体" w:eastAsia="宋体" w:cs="宋体"/>
                <w:i w:val="0"/>
                <w:iCs w:val="0"/>
                <w:color w:val="000000"/>
                <w:sz w:val="22"/>
                <w:szCs w:val="22"/>
                <w:u w:val="none"/>
              </w:rPr>
            </w:pPr>
          </w:p>
        </w:tc>
      </w:tr>
      <w:tr w14:paraId="4E54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050972B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7BDB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055E9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A00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33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87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单位运行劳务费</w:t>
            </w:r>
          </w:p>
        </w:tc>
      </w:tr>
      <w:tr w14:paraId="51DE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4A94E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318D0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1BCEA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09A3A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淮北市产品质量监督检验所</w:t>
            </w:r>
          </w:p>
        </w:tc>
      </w:tr>
      <w:tr w14:paraId="3114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6A9C2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446CB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0257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2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DA2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6AA87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6A9E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969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62.00 </w:t>
            </w:r>
          </w:p>
        </w:tc>
      </w:tr>
      <w:tr w14:paraId="577E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77F5E02F">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E8AD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E3F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62.00 </w:t>
            </w:r>
          </w:p>
        </w:tc>
      </w:tr>
      <w:tr w14:paraId="7F05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07130187">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0EAF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20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7583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131AA993">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2AD4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DA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2CDE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3BC68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F2A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所安排经费主要用于弥补产品质量监督检验过程中，发生的专用材料费，差旅费等业务费用,以及为，做好技术更新，提高检测能力，确保检验、检定结果的准确性而加大的检测设备投入。</w:t>
            </w:r>
          </w:p>
        </w:tc>
      </w:tr>
      <w:tr w14:paraId="3C2E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6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4" w:type="pct"/>
            <w:tcBorders>
              <w:top w:val="single" w:color="000000" w:sz="4" w:space="0"/>
              <w:left w:val="nil"/>
              <w:bottom w:val="single" w:color="000000" w:sz="4" w:space="0"/>
              <w:right w:val="nil"/>
            </w:tcBorders>
            <w:shd w:val="clear" w:color="auto" w:fill="auto"/>
            <w:vAlign w:val="center"/>
          </w:tcPr>
          <w:p w14:paraId="5AEF7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770D2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2DB9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29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BAD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FBF56">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09FDD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02BCC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6BE8A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聘用人员工资及相关业务费用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DA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393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9A5C">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27B0E6C0">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39A5F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772E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E4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AA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866C">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582FC6AE">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69E21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9E33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工资金额准确</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87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准确</w:t>
            </w:r>
          </w:p>
        </w:tc>
      </w:tr>
      <w:tr w14:paraId="6BDC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8F20F">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0B330DDF">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58D24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3412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控制在预算内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94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62万</w:t>
            </w:r>
          </w:p>
        </w:tc>
      </w:tr>
      <w:tr w14:paraId="6A1A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2AB6">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13D22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1A99E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68E3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6B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9BF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45B4">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2C9986D9">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4D652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3A1AD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减轻企、事业单位检验费用的负担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B3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BE0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FDB1">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43B31B3E">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011F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36DDA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E4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7F0E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D72A">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00B8AF6F">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32D08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3324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对聘用人员就业率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05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14:paraId="0A8B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0978">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nil"/>
              <w:bottom w:val="single" w:color="000000" w:sz="4" w:space="0"/>
              <w:right w:val="nil"/>
            </w:tcBorders>
            <w:shd w:val="clear" w:color="auto" w:fill="auto"/>
            <w:vAlign w:val="center"/>
          </w:tcPr>
          <w:p w14:paraId="025F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77042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0ADC6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内部人员满意程度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1B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059C6947">
      <w:pPr>
        <w:ind w:firstLine="420" w:firstLineChars="200"/>
      </w:pPr>
    </w:p>
    <w:p w14:paraId="391D331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2、“产品质量检验业务经费”项目。</w:t>
      </w:r>
    </w:p>
    <w:p w14:paraId="37520B6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41357E0E">
      <w:pPr>
        <w:ind w:firstLine="640" w:firstLineChars="200"/>
        <w:rPr>
          <w:rFonts w:hint="eastAsia" w:ascii="TimesNewRoman" w:hAnsi="TimesNewRoman" w:eastAsia="仿宋_GB2312" w:cs="TimesNewRoman"/>
          <w:kern w:val="0"/>
          <w:sz w:val="32"/>
          <w:szCs w:val="32"/>
          <w:lang w:eastAsia="zh-CN"/>
        </w:rPr>
      </w:pPr>
      <w:r>
        <w:rPr>
          <w:rFonts w:hint="eastAsia" w:ascii="仿宋_GB2312" w:hAnsi="楷体" w:eastAsia="仿宋_GB2312"/>
          <w:sz w:val="32"/>
          <w:szCs w:val="32"/>
        </w:rPr>
        <w:t>所安排经费主要用于弥补产品质量监督检验过程中，发生的专用材料费，差旅费等业务费用,以及为，做好技术更新，提高检测能力，确保检验、检定结果的准确性而加大的检测设备投入</w:t>
      </w:r>
      <w:r>
        <w:rPr>
          <w:rFonts w:hint="eastAsia" w:ascii="仿宋_GB2312" w:hAnsi="楷体" w:eastAsia="仿宋_GB2312"/>
          <w:sz w:val="32"/>
          <w:szCs w:val="32"/>
          <w:lang w:eastAsia="zh-CN"/>
        </w:rPr>
        <w:t>。</w:t>
      </w:r>
    </w:p>
    <w:p w14:paraId="06EE6FFF">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《产品质量法》、《标准化法》、《认证认可条例》、《生产许可证条例》</w:t>
      </w:r>
      <w:r>
        <w:rPr>
          <w:rFonts w:hint="eastAsia" w:ascii="仿宋_GB2312" w:hAnsi="楷体" w:eastAsia="仿宋_GB2312"/>
          <w:sz w:val="32"/>
          <w:szCs w:val="32"/>
          <w:lang w:eastAsia="zh-CN"/>
        </w:rPr>
        <w:t>。</w:t>
      </w:r>
    </w:p>
    <w:p w14:paraId="33FB9B5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（3）实施主体。淮北市产品质量监督检验所</w:t>
      </w:r>
    </w:p>
    <w:p w14:paraId="603C0A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lang w:val="en-US" w:eastAsia="zh-CN"/>
        </w:rPr>
        <w:t>2024年1月1日至2024年12月31日</w:t>
      </w:r>
    </w:p>
    <w:p w14:paraId="587FE5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570A2AA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val="en-US" w:eastAsia="zh-CN"/>
        </w:rPr>
        <w:t>3.50万元；维修（护）费1.00万元；专用材料费4.00万元；物业管理费3.125万元；专用设备购置2.00万元；办公费2.00万元；电费1.00万元；水费0.20万元；邮电费2.50万元；培训费0.50万元；差旅费0.60万元；公务用车运行维护费1.50万元；劳务费12.00万元；其他商品和服务支出7.175万元</w:t>
      </w:r>
      <w:r>
        <w:rPr>
          <w:rFonts w:hint="eastAsia" w:ascii="TimesNewRoman" w:hAnsi="TimesNewRoman" w:eastAsia="仿宋_GB2312" w:cs="TimesNewRoman"/>
          <w:kern w:val="0"/>
          <w:sz w:val="32"/>
          <w:szCs w:val="32"/>
          <w:lang w:eastAsia="zh-CN"/>
        </w:rPr>
        <w:t>。</w:t>
      </w:r>
    </w:p>
    <w:p w14:paraId="52E72A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p>
    <w:p w14:paraId="43BD8682">
      <w:pPr>
        <w:ind w:firstLine="640" w:firstLineChars="200"/>
        <w:rPr>
          <w:rFonts w:hint="eastAsia" w:ascii="TimesNewRoman" w:hAnsi="TimesNewRoman" w:eastAsia="仿宋_GB2312" w:cs="TimesNewRoman"/>
          <w:kern w:val="0"/>
          <w:sz w:val="32"/>
          <w:szCs w:val="32"/>
          <w:lang w:eastAsia="zh-CN"/>
        </w:rPr>
      </w:pPr>
      <w:r>
        <w:rPr>
          <w:rFonts w:hint="eastAsia" w:ascii="仿宋_GB2312" w:hAnsi="楷体" w:eastAsia="仿宋_GB2312"/>
          <w:sz w:val="32"/>
          <w:szCs w:val="32"/>
        </w:rPr>
        <w:t>财政部和国家发展改革委联合下发《关于取消和暂停征收一批行政事业性收费有关问题的通知》（财税[2015]102号）规定“自2015年11月1日起取消产品质量监督检验费中的定期检验费</w:t>
      </w:r>
      <w:r>
        <w:rPr>
          <w:rFonts w:hint="eastAsia" w:ascii="仿宋_GB2312" w:hAnsi="楷体" w:eastAsia="仿宋_GB2312"/>
          <w:sz w:val="32"/>
          <w:szCs w:val="32"/>
          <w:lang w:eastAsia="zh-CN"/>
        </w:rPr>
        <w:t>”。</w:t>
      </w:r>
    </w:p>
    <w:p w14:paraId="568B02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0EFEE55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所安排经费主要用于弥补产品质量监督检验过程中，发生的专用材料费，差旅费等业务费用,以及为，做好技术更新，提高检测能力，确保检验、检定结果的准确性而加大的检测设备投入</w:t>
      </w:r>
      <w:r>
        <w:rPr>
          <w:rFonts w:hint="eastAsia" w:ascii="TimesNewRoman" w:hAnsi="TimesNewRoman" w:eastAsia="仿宋_GB2312" w:cs="TimesNewRoman"/>
          <w:kern w:val="0"/>
          <w:sz w:val="32"/>
          <w:szCs w:val="32"/>
          <w:lang w:eastAsia="zh-CN"/>
        </w:rPr>
        <w:t>。</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5"/>
        <w:gridCol w:w="612"/>
        <w:gridCol w:w="711"/>
        <w:gridCol w:w="2893"/>
        <w:gridCol w:w="2001"/>
        <w:gridCol w:w="2574"/>
      </w:tblGrid>
      <w:tr w14:paraId="5C7F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000" w:type="pct"/>
            <w:gridSpan w:val="7"/>
            <w:tcBorders>
              <w:top w:val="nil"/>
              <w:left w:val="nil"/>
              <w:bottom w:val="nil"/>
              <w:right w:val="nil"/>
            </w:tcBorders>
            <w:shd w:val="clear" w:color="auto" w:fill="auto"/>
            <w:noWrap/>
            <w:vAlign w:val="center"/>
          </w:tcPr>
          <w:p w14:paraId="2E48A72F">
            <w:pPr>
              <w:jc w:val="left"/>
              <w:rPr>
                <w:rFonts w:hint="eastAsia" w:ascii="宋体" w:hAnsi="宋体" w:eastAsia="宋体" w:cs="宋体"/>
                <w:i w:val="0"/>
                <w:iCs w:val="0"/>
                <w:color w:val="000000"/>
                <w:sz w:val="22"/>
                <w:szCs w:val="22"/>
                <w:u w:val="none"/>
              </w:rPr>
            </w:pPr>
          </w:p>
        </w:tc>
      </w:tr>
      <w:tr w14:paraId="6699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6D31170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DCA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700F6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41EB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2B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8D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产品质量检验业务经费</w:t>
            </w:r>
          </w:p>
        </w:tc>
      </w:tr>
      <w:tr w14:paraId="6A77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50208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045E3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33ECF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3DF30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淮北市产品质量监督检验所</w:t>
            </w:r>
          </w:p>
        </w:tc>
      </w:tr>
      <w:tr w14:paraId="3D99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0B43A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4F52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176B2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2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1B26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0558A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60062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9B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41.10 </w:t>
            </w:r>
          </w:p>
        </w:tc>
      </w:tr>
      <w:tr w14:paraId="6437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7E4A3E9C">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6245D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D97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41.10 </w:t>
            </w:r>
          </w:p>
        </w:tc>
      </w:tr>
      <w:tr w14:paraId="20C3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418F6515">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D01C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BA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0547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0C3B06ED">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A0FC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A99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609E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26E90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89C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减少企事业单位样品检验费用支出，减少企事业单位送检样品时间，加快检验样品周期对企事业生产的影响，逐步提高企事业单位主动送检的意愿。</w:t>
            </w:r>
          </w:p>
        </w:tc>
      </w:tr>
      <w:tr w14:paraId="4C41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EF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4" w:type="pct"/>
            <w:tcBorders>
              <w:top w:val="single" w:color="000000" w:sz="4" w:space="0"/>
              <w:left w:val="nil"/>
              <w:bottom w:val="single" w:color="000000" w:sz="4" w:space="0"/>
              <w:right w:val="nil"/>
            </w:tcBorders>
            <w:shd w:val="clear" w:color="auto" w:fill="auto"/>
            <w:vAlign w:val="center"/>
          </w:tcPr>
          <w:p w14:paraId="7265C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7BE0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4CFE4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7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ACE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8CBB">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37A31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EDBF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26767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委托检验组数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2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逐步增加</w:t>
            </w:r>
          </w:p>
        </w:tc>
      </w:tr>
      <w:tr w14:paraId="3572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1738">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39014E8B">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34F0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1D3C3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检验报告数据或结论差错率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0B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无差错</w:t>
            </w:r>
          </w:p>
        </w:tc>
      </w:tr>
      <w:tr w14:paraId="2B51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6385">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3290DAEA">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370E1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7B3CF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出具检验报告时间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3A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2453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2E8A">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1901CA1B">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190C9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688F5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控制在预算内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CF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41.10万</w:t>
            </w:r>
          </w:p>
        </w:tc>
      </w:tr>
      <w:tr w14:paraId="6F4D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F29E">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4DF13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1616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1C1A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7A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821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F5E5">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55165095">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8BF0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A64F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逐步提高企事业单位主动送检的意愿</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1E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r>
      <w:tr w14:paraId="78D9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901F">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5B30B352">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5746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748F8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A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2F3A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D90C4">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38E13653">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828C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2195B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检验工作持续发挥作用的期限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DC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r>
      <w:tr w14:paraId="0613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8EB3">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nil"/>
              <w:bottom w:val="single" w:color="000000" w:sz="4" w:space="0"/>
              <w:right w:val="nil"/>
            </w:tcBorders>
            <w:shd w:val="clear" w:color="auto" w:fill="auto"/>
            <w:vAlign w:val="center"/>
          </w:tcPr>
          <w:p w14:paraId="75A4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77A2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136CA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企、事业单位对检验工作的满意度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E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57745C70">
      <w:pPr>
        <w:ind w:firstLine="640" w:firstLineChars="200"/>
        <w:rPr>
          <w:rFonts w:hint="eastAsia" w:ascii="TimesNewRoman" w:hAnsi="TimesNewRoman" w:eastAsia="仿宋_GB2312" w:cs="TimesNewRoman"/>
          <w:kern w:val="0"/>
          <w:sz w:val="32"/>
          <w:szCs w:val="32"/>
          <w:lang w:eastAsia="zh-CN"/>
        </w:rPr>
      </w:pPr>
    </w:p>
    <w:p w14:paraId="161C0A9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939A9A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6C37426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0E619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3E1E125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12624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台（套）。</w:t>
      </w:r>
    </w:p>
    <w:p w14:paraId="0DF8801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4C0D1BC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BEEC3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淮北市产品质量监督检验所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103.10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12F693E1">
      <w:pPr>
        <w:pStyle w:val="4"/>
        <w:adjustRightInd w:val="0"/>
        <w:snapToGrid w:val="0"/>
        <w:spacing w:line="560" w:lineRule="exact"/>
        <w:jc w:val="center"/>
        <w:rPr>
          <w:rFonts w:ascii="TimesNewRoman" w:hAnsi="TimesNewRoman" w:eastAsia="黑体" w:cs="TimesNewRoman"/>
          <w:bCs/>
          <w:sz w:val="36"/>
          <w:szCs w:val="36"/>
        </w:rPr>
      </w:pPr>
    </w:p>
    <w:p w14:paraId="2F0332F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E0E2D9C"/>
    <w:p w14:paraId="683F34C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417602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ED5196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266450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3CECE94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C8BB6D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7CBB4F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8E817B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3A542A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342D28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374D0FE"/>
    <w:p w14:paraId="1F6C1713"/>
    <w:p w14:paraId="329F7A9B"/>
    <w:p w14:paraId="79D3E606"/>
    <w:p w14:paraId="666FCA42"/>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27A2E"/>
    <w:multiLevelType w:val="singleLevel"/>
    <w:tmpl w:val="B3827A2E"/>
    <w:lvl w:ilvl="0" w:tentative="0">
      <w:start w:val="5"/>
      <w:numFmt w:val="chineseCounting"/>
      <w:suff w:val="nothing"/>
      <w:lvlText w:val="（%1）"/>
      <w:lvlJc w:val="left"/>
      <w:rPr>
        <w:rFonts w:hint="eastAsia"/>
      </w:rPr>
    </w:lvl>
  </w:abstractNum>
  <w:abstractNum w:abstractNumId="1">
    <w:nsid w:val="2C9A8852"/>
    <w:multiLevelType w:val="singleLevel"/>
    <w:tmpl w:val="2C9A8852"/>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NmZkNDU2YTUwNWM3NjI1YmRiYzZmYTIwNDAzMjE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4708A6"/>
    <w:rsid w:val="02C3392D"/>
    <w:rsid w:val="031C2D78"/>
    <w:rsid w:val="03C008D5"/>
    <w:rsid w:val="049F5D09"/>
    <w:rsid w:val="071741D7"/>
    <w:rsid w:val="08422F06"/>
    <w:rsid w:val="0B7C714C"/>
    <w:rsid w:val="0E6772DC"/>
    <w:rsid w:val="0F8554E0"/>
    <w:rsid w:val="10A1642E"/>
    <w:rsid w:val="14D340C5"/>
    <w:rsid w:val="188C119D"/>
    <w:rsid w:val="19B579D5"/>
    <w:rsid w:val="1C6A71BE"/>
    <w:rsid w:val="225620E7"/>
    <w:rsid w:val="22982508"/>
    <w:rsid w:val="26516FF8"/>
    <w:rsid w:val="28757CF8"/>
    <w:rsid w:val="2AA07CCA"/>
    <w:rsid w:val="2D8502B9"/>
    <w:rsid w:val="2FC013DE"/>
    <w:rsid w:val="307D6477"/>
    <w:rsid w:val="314B3E80"/>
    <w:rsid w:val="35580BC0"/>
    <w:rsid w:val="386A5533"/>
    <w:rsid w:val="38D71FB7"/>
    <w:rsid w:val="3FE673D3"/>
    <w:rsid w:val="45E42C1A"/>
    <w:rsid w:val="47C72D66"/>
    <w:rsid w:val="4D4B0612"/>
    <w:rsid w:val="52492627"/>
    <w:rsid w:val="54522FC9"/>
    <w:rsid w:val="555C0B86"/>
    <w:rsid w:val="55E5151F"/>
    <w:rsid w:val="572B127E"/>
    <w:rsid w:val="590260A7"/>
    <w:rsid w:val="5AEC75A7"/>
    <w:rsid w:val="601B6F8F"/>
    <w:rsid w:val="6157159D"/>
    <w:rsid w:val="618943CD"/>
    <w:rsid w:val="66665D0B"/>
    <w:rsid w:val="6CB87D6C"/>
    <w:rsid w:val="6CE2751F"/>
    <w:rsid w:val="7DA2192E"/>
    <w:rsid w:val="7E091CA9"/>
    <w:rsid w:val="7F66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Words>
  <Characters>49</Characters>
  <Lines>46</Lines>
  <Paragraphs>13</Paragraphs>
  <TotalTime>8</TotalTime>
  <ScaleCrop>false</ScaleCrop>
  <LinksUpToDate>false</LinksUpToDate>
  <CharactersWithSpaces>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QAmy~慧</cp:lastModifiedBy>
  <dcterms:modified xsi:type="dcterms:W3CDTF">2024-12-16T03:19:27Z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4892F889FDB94AC49ACF0C6BFC259CEC_12</vt:lpwstr>
  </property>
</Properties>
</file>