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计量测试研究所</w:t>
      </w:r>
      <w:r>
        <w:rPr>
          <w:rFonts w:hint="eastAsia" w:ascii="TimesNewRoman" w:hAnsi="TimesNewRoman" w:eastAsia="华文中宋" w:cs="TimesNewRoman"/>
          <w:b/>
          <w:sz w:val="44"/>
          <w:szCs w:val="44"/>
        </w:rPr>
        <w:t>2024年单位预算</w:t>
      </w:r>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2024年收入总表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2024年支出总表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2024年财政拨款收支总表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2024年一般公共预算支出表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2024年一般公共预算基本支出表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2024年政府性基金预算支出表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2024年国有资本经营预算支出表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2024年项目支出表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2024年政府采购支出表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2024年政府购买服务支出表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计量测试研究所</w:t>
      </w:r>
      <w:r>
        <w:rPr>
          <w:rFonts w:ascii="TimesNewRoman" w:hAnsi="TimesNewRoman" w:eastAsia="仿宋_GB2312" w:cs="TimesNewRoman"/>
          <w:bCs/>
          <w:sz w:val="32"/>
          <w:szCs w:val="32"/>
        </w:rPr>
        <w:t>2024年通用资产配置支出表</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2024年部门预算纳入绩效考评项目表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bCs/>
          <w:sz w:val="32"/>
          <w:szCs w:val="32"/>
        </w:rPr>
        <w:t>2024年部门预算专项资金管理清单（专栏公开）</w:t>
      </w: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560" w:lineRule="exact"/>
        <w:jc w:val="center"/>
        <w:rPr>
          <w:rFonts w:hint="eastAsia" w:ascii="TimesNewRoman" w:hAnsi="TimesNewRoman" w:eastAsia="黑体" w:cs="TimesNewRoman"/>
          <w:bCs/>
          <w:sz w:val="36"/>
          <w:szCs w:val="36"/>
        </w:rPr>
      </w:pPr>
    </w:p>
    <w:p>
      <w:pPr>
        <w:pStyle w:val="4"/>
        <w:adjustRightInd w:val="0"/>
        <w:snapToGrid w:val="0"/>
        <w:spacing w:line="560" w:lineRule="exact"/>
        <w:jc w:val="center"/>
        <w:rPr>
          <w:rFonts w:hint="eastAsia" w:ascii="TimesNewRoman" w:hAnsi="TimesNewRoman" w:eastAsia="黑体" w:cs="TimesNewRoman"/>
          <w:bCs/>
          <w:sz w:val="36"/>
          <w:szCs w:val="36"/>
        </w:rPr>
      </w:pPr>
    </w:p>
    <w:p>
      <w:pPr>
        <w:pStyle w:val="4"/>
        <w:adjustRightInd w:val="0"/>
        <w:snapToGrid w:val="0"/>
        <w:spacing w:line="560" w:lineRule="exact"/>
        <w:jc w:val="center"/>
        <w:rPr>
          <w:rFonts w:hint="eastAsia" w:ascii="TimesNewRoman" w:hAnsi="TimesNewRoman" w:eastAsia="黑体" w:cs="TimesNewRoman"/>
          <w:bCs/>
          <w:sz w:val="36"/>
          <w:szCs w:val="36"/>
        </w:rPr>
      </w:pPr>
    </w:p>
    <w:p>
      <w:pPr>
        <w:pStyle w:val="4"/>
        <w:adjustRightInd w:val="0"/>
        <w:snapToGrid w:val="0"/>
        <w:spacing w:line="560" w:lineRule="exact"/>
        <w:jc w:val="center"/>
        <w:rPr>
          <w:rFonts w:hint="eastAsia"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4"/>
        <w:spacing w:line="560" w:lineRule="exact"/>
        <w:ind w:firstLine="960" w:firstLineChars="3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淮北市计量测试研究所是经淮北市编制委员会批准成立的，淮北市市场监督管理局领导下的依法设置的法定计量检定机构。主要任务是负责本地区量值统一，为社会提供公正数据，研究和建立计量标准、社会公用计量标准、进行量值传递，执行强制检定和仲裁检定任务；承担计量产品计量性能检测和计量产、商品的监督管理工作；同时为适应社会对测量量值的溯源需求，开拓校准服务业务。</w:t>
      </w:r>
    </w:p>
    <w:p>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计量测试研究所</w:t>
      </w:r>
      <w:r>
        <w:rPr>
          <w:rFonts w:hint="eastAsia" w:ascii="TimesNewRoman" w:hAnsi="TimesNewRoman" w:eastAsia="仿宋_GB2312" w:cs="TimesNewRoman"/>
          <w:sz w:val="32"/>
          <w:szCs w:val="32"/>
        </w:rPr>
        <w:t>2024年度部门预算仅包括</w:t>
      </w:r>
      <w:r>
        <w:rPr>
          <w:rFonts w:hint="eastAsia" w:ascii="TimesNewRoman" w:hAnsi="TimesNewRoman" w:eastAsia="仿宋_GB2312" w:cs="TimesNewRoman"/>
          <w:sz w:val="32"/>
          <w:szCs w:val="32"/>
          <w:lang w:eastAsia="zh-CN"/>
        </w:rPr>
        <w:t>淮北市计量测试研究所</w:t>
      </w:r>
      <w:r>
        <w:rPr>
          <w:rFonts w:hint="eastAsia" w:ascii="TimesNewRoman" w:hAnsi="TimesNewRoman" w:eastAsia="仿宋_GB2312" w:cs="TimesNewRoman"/>
          <w:sz w:val="32"/>
          <w:szCs w:val="32"/>
        </w:rPr>
        <w:t>本级预算，无其他下属单位预算。</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spacing w:line="580" w:lineRule="exact"/>
        <w:ind w:firstLine="640" w:firstLineChars="200"/>
        <w:rPr>
          <w:rFonts w:hint="eastAsia" w:ascii="仿宋" w:hAnsi="仿宋" w:eastAsia="仿宋"/>
          <w:sz w:val="32"/>
          <w:szCs w:val="32"/>
        </w:rPr>
      </w:pPr>
      <w:r>
        <w:rPr>
          <w:rFonts w:hint="eastAsia" w:ascii="楷体" w:hAnsi="楷体" w:eastAsia="楷体"/>
          <w:sz w:val="32"/>
          <w:szCs w:val="32"/>
        </w:rPr>
        <w:t>（一）加强党建工作。</w:t>
      </w:r>
      <w:r>
        <w:rPr>
          <w:rFonts w:hint="eastAsia" w:ascii="仿宋" w:hAnsi="仿宋" w:eastAsia="仿宋"/>
          <w:sz w:val="32"/>
          <w:szCs w:val="32"/>
        </w:rPr>
        <w:t>一是利用“学习强国”平台等进一步加强职工思想教育，不断提高政治修养和理论水平。二是持续</w:t>
      </w:r>
      <w:r>
        <w:rPr>
          <w:rFonts w:hint="eastAsia" w:ascii="仿宋" w:hAnsi="仿宋" w:eastAsia="仿宋" w:cs="仿宋"/>
          <w:sz w:val="32"/>
          <w:szCs w:val="32"/>
        </w:rPr>
        <w:t>开展计量惠民志愿服务活动，</w:t>
      </w:r>
      <w:r>
        <w:rPr>
          <w:rFonts w:hint="eastAsia" w:ascii="仿宋" w:hAnsi="仿宋" w:eastAsia="仿宋"/>
          <w:sz w:val="32"/>
          <w:szCs w:val="32"/>
        </w:rPr>
        <w:t>进社区为居民开展便民服务。三是加强政治</w:t>
      </w:r>
      <w:r>
        <w:rPr>
          <w:rFonts w:ascii="仿宋" w:hAnsi="仿宋" w:eastAsia="仿宋"/>
          <w:sz w:val="32"/>
          <w:szCs w:val="32"/>
        </w:rPr>
        <w:t>学习</w:t>
      </w:r>
      <w:r>
        <w:rPr>
          <w:rFonts w:hint="eastAsia" w:ascii="仿宋" w:hAnsi="仿宋" w:eastAsia="仿宋"/>
          <w:sz w:val="32"/>
          <w:szCs w:val="32"/>
        </w:rPr>
        <w:t>，贯彻落实好二十大精神。</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（二）加强队伍建设。加大业务培训力度，配合省、市局开展好计量专业项目考核工作。积极开展能力验证、量值比对、测量审核等工作，不断提高队伍能力水平。</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（三）加强强检工作。积极配合有关部门开展眼镜制配场所、集贸市场、医疗机构、加油站点等计量器具专项监督检查，圆满完成强制检定工作，为市场监督行政和法制管理提供技术保障。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（四）加强社会公用计量标准建设。围绕2024年建标计划，确保建成社会公用计量标准3项，进一步提升计量支撑能力和服务水平，做好建标项目申请书等材料准备工作。   </w:t>
      </w:r>
    </w:p>
    <w:p>
      <w:pPr>
        <w:spacing w:line="580" w:lineRule="exact"/>
        <w:ind w:firstLine="627" w:firstLineChars="196"/>
        <w:rPr>
          <w:rFonts w:hint="eastAsia" w:ascii="仿宋" w:hAnsi="仿宋" w:eastAsia="仿宋"/>
          <w:sz w:val="32"/>
          <w:szCs w:val="32"/>
        </w:rPr>
      </w:pPr>
      <w:r>
        <w:rPr>
          <w:rFonts w:hint="eastAsia" w:ascii="仿宋" w:hAnsi="仿宋" w:eastAsia="仿宋"/>
          <w:sz w:val="32"/>
          <w:szCs w:val="32"/>
        </w:rPr>
        <w:t>（五）加强能源计量工作。</w:t>
      </w:r>
      <w:r>
        <w:rPr>
          <w:rFonts w:hint="eastAsia" w:ascii="仿宋" w:hAnsi="仿宋" w:eastAsia="仿宋" w:cs="仿宋"/>
          <w:kern w:val="0"/>
          <w:sz w:val="32"/>
          <w:szCs w:val="32"/>
          <w:lang w:bidi="ar"/>
        </w:rPr>
        <w:t>配合计量科</w:t>
      </w:r>
      <w:r>
        <w:rPr>
          <w:rFonts w:hint="eastAsia" w:ascii="仿宋" w:hAnsi="仿宋" w:eastAsia="仿宋"/>
          <w:sz w:val="32"/>
          <w:szCs w:val="32"/>
        </w:rPr>
        <w:t>继续</w:t>
      </w:r>
      <w:r>
        <w:rPr>
          <w:rFonts w:hint="eastAsia" w:ascii="仿宋" w:hAnsi="仿宋" w:eastAsia="仿宋" w:cs="仿宋"/>
          <w:kern w:val="0"/>
          <w:sz w:val="32"/>
          <w:szCs w:val="32"/>
          <w:lang w:bidi="ar"/>
        </w:rPr>
        <w:t>对我市重点用能单位开展能源计量现场指导，提升企业能源计量管理能力和水平。持续</w:t>
      </w:r>
      <w:r>
        <w:rPr>
          <w:rFonts w:hint="eastAsia" w:ascii="仿宋" w:hAnsi="仿宋" w:eastAsia="仿宋"/>
          <w:sz w:val="32"/>
          <w:szCs w:val="32"/>
        </w:rPr>
        <w:t>开展能效标识和水效标识计量检查，</w:t>
      </w:r>
      <w:r>
        <w:rPr>
          <w:rFonts w:ascii="仿宋" w:hAnsi="仿宋" w:eastAsia="仿宋"/>
          <w:sz w:val="32"/>
          <w:szCs w:val="32"/>
        </w:rPr>
        <w:t>提升企业计量管理能力，推进节能减排。</w:t>
      </w: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（六）</w:t>
      </w:r>
      <w:r>
        <w:rPr>
          <w:rFonts w:hint="eastAsia" w:ascii="仿宋" w:hAnsi="仿宋" w:eastAsia="仿宋" w:cs="仿宋_GB2312"/>
          <w:sz w:val="32"/>
          <w:szCs w:val="32"/>
        </w:rPr>
        <w:t>聚焦精准计量。支撑地方主导产业发展，探索开展产业计量调研，提供关键共性技术、核心技术、创新技术等服务，提升产业计量测试服务能力。</w:t>
      </w:r>
      <w:r>
        <w:rPr>
          <w:rFonts w:hint="eastAsia" w:ascii="仿宋" w:hAnsi="仿宋" w:eastAsia="仿宋"/>
          <w:sz w:val="32"/>
          <w:szCs w:val="32"/>
        </w:rPr>
        <w:t xml:space="preserve"> </w:t>
      </w:r>
    </w:p>
    <w:p>
      <w:pPr>
        <w:spacing w:line="540" w:lineRule="exact"/>
        <w:ind w:firstLine="627" w:firstLineChars="196"/>
        <w:jc w:val="right"/>
        <w:rPr>
          <w:rFonts w:hint="eastAsia" w:ascii="仿宋" w:hAnsi="仿宋" w:eastAsia="仿宋"/>
          <w:sz w:val="32"/>
          <w:szCs w:val="32"/>
        </w:rPr>
      </w:pPr>
    </w:p>
    <w:p>
      <w:pPr>
        <w:pStyle w:val="4"/>
        <w:adjustRightInd w:val="0"/>
        <w:snapToGrid w:val="0"/>
        <w:spacing w:line="560" w:lineRule="exact"/>
        <w:ind w:firstLine="627" w:firstLineChars="196"/>
        <w:rPr>
          <w:rFonts w:ascii="TimesNewRoman" w:hAnsi="TimesNewRoman" w:eastAsia="仿宋_GB2312" w:cs="TimesNewRoman"/>
          <w:bCs/>
          <w:sz w:val="32"/>
          <w:szCs w:val="32"/>
        </w:rPr>
      </w:pPr>
    </w:p>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2024年单位预算表</w:t>
      </w:r>
    </w:p>
    <w:p>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4"/>
        <w:adjustRightInd w:val="0"/>
        <w:snapToGrid w:val="0"/>
        <w:spacing w:line="560" w:lineRule="exact"/>
        <w:jc w:val="center"/>
        <w:rPr>
          <w:rFonts w:hint="eastAsia" w:ascii="TimesNewRoman" w:hAnsi="TimesNewRoman" w:eastAsia="黑体" w:cs="TimesNewRoman"/>
          <w:bCs/>
          <w:sz w:val="36"/>
          <w:szCs w:val="36"/>
        </w:rPr>
      </w:pPr>
    </w:p>
    <w:p>
      <w:pPr>
        <w:pStyle w:val="4"/>
        <w:adjustRightInd w:val="0"/>
        <w:snapToGrid w:val="0"/>
        <w:spacing w:line="560" w:lineRule="exact"/>
        <w:jc w:val="center"/>
        <w:rPr>
          <w:rFonts w:hint="eastAsia" w:ascii="TimesNewRoman" w:hAnsi="TimesNewRoman" w:eastAsia="黑体" w:cs="TimesNewRoman"/>
          <w:bCs/>
          <w:sz w:val="36"/>
          <w:szCs w:val="36"/>
        </w:rPr>
      </w:pPr>
    </w:p>
    <w:p>
      <w:pPr>
        <w:pStyle w:val="4"/>
        <w:adjustRightInd w:val="0"/>
        <w:snapToGrid w:val="0"/>
        <w:spacing w:line="560" w:lineRule="exact"/>
        <w:jc w:val="center"/>
        <w:rPr>
          <w:rFonts w:hint="eastAsia" w:ascii="TimesNewRoman" w:hAnsi="TimesNewRoman" w:eastAsia="黑体" w:cs="TimesNewRoman"/>
          <w:bCs/>
          <w:sz w:val="36"/>
          <w:szCs w:val="36"/>
        </w:rPr>
      </w:pPr>
    </w:p>
    <w:p>
      <w:pPr>
        <w:pStyle w:val="4"/>
        <w:adjustRightInd w:val="0"/>
        <w:snapToGrid w:val="0"/>
        <w:spacing w:line="560" w:lineRule="exact"/>
        <w:jc w:val="center"/>
        <w:rPr>
          <w:rFonts w:hint="eastAsia"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2024年单位预算情况说明</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计量测试研究所</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计量测试研究所</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802.02</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全部是</w:t>
      </w:r>
      <w:r>
        <w:rPr>
          <w:rFonts w:hint="eastAsia" w:ascii="TimesNewRoman" w:hAnsi="TimesNewRoman" w:eastAsia="仿宋_GB2312" w:cs="TimesNewRoman"/>
          <w:sz w:val="32"/>
          <w:szCs w:val="32"/>
        </w:rPr>
        <w:t>一般公共预算拨款收入</w:t>
      </w:r>
      <w:r>
        <w:rPr>
          <w:rFonts w:hint="eastAsia" w:ascii="TimesNewRoman" w:hAnsi="TimesNewRoman" w:eastAsia="仿宋_GB2312" w:cs="TimesNewRoman"/>
          <w:sz w:val="32"/>
          <w:szCs w:val="32"/>
          <w:lang w:val="en-US" w:eastAsia="zh-CN"/>
        </w:rPr>
        <w:t>802.02万元</w:t>
      </w:r>
      <w:r>
        <w:rPr>
          <w:rFonts w:hint="eastAsia" w:ascii="TimesNewRoman" w:hAnsi="TimesNewRoman" w:eastAsia="仿宋_GB2312" w:cs="TimesNewRoman"/>
          <w:sz w:val="32"/>
          <w:szCs w:val="32"/>
        </w:rPr>
        <w:t>，支出包括：一般公共服务支出、社会保障和就业支出、卫生健康支出、住房保障支出。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计量测试研究所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802.02</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802.02</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802.02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802.02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297.38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27.05</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是截止</w:t>
      </w:r>
      <w:r>
        <w:rPr>
          <w:rFonts w:hint="eastAsia" w:ascii="TimesNewRoman" w:hAnsi="TimesNewRoman" w:eastAsia="仿宋_GB2312" w:cs="TimesNewRoman"/>
          <w:kern w:val="0"/>
          <w:sz w:val="32"/>
          <w:szCs w:val="32"/>
          <w:lang w:val="en-US" w:eastAsia="zh-CN"/>
        </w:rPr>
        <w:t>2023年的</w:t>
      </w:r>
      <w:r>
        <w:rPr>
          <w:rFonts w:hint="eastAsia" w:ascii="TimesNewRoman" w:hAnsi="TimesNewRoman" w:eastAsia="仿宋_GB2312" w:cs="TimesNewRoman"/>
          <w:kern w:val="0"/>
          <w:sz w:val="32"/>
          <w:szCs w:val="32"/>
          <w:lang w:eastAsia="zh-CN"/>
        </w:rPr>
        <w:t>标准建设项目完成，减少了相关经费</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w:t>
      </w:r>
      <w:r>
        <w:rPr>
          <w:rFonts w:hint="eastAsia" w:ascii="TimesNewRoman" w:hAnsi="TimesNewRoman" w:eastAsia="仿宋_GB2312" w:cs="TimesNewRoman"/>
          <w:kern w:val="0"/>
          <w:sz w:val="32"/>
          <w:szCs w:val="32"/>
          <w:lang w:eastAsia="zh-CN"/>
        </w:rPr>
        <w:t>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val="en-US" w:eastAsia="zh-CN"/>
        </w:rPr>
        <w:t>本单位无此项支出</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w:t>
      </w:r>
      <w:r>
        <w:rPr>
          <w:rFonts w:hint="eastAsia" w:ascii="TimesNewRoman" w:hAnsi="TimesNewRoman" w:eastAsia="仿宋_GB2312" w:cs="TimesNewRoman"/>
          <w:kern w:val="0"/>
          <w:sz w:val="32"/>
          <w:szCs w:val="32"/>
          <w:lang w:eastAsia="zh-CN"/>
        </w:rPr>
        <w:t>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w:t>
      </w:r>
      <w:r>
        <w:rPr>
          <w:rFonts w:hint="eastAsia" w:ascii="TimesNewRoman" w:hAnsi="TimesNewRoman" w:eastAsia="仿宋_GB2312" w:cs="TimesNewRoman"/>
          <w:kern w:val="0"/>
          <w:sz w:val="32"/>
          <w:szCs w:val="32"/>
          <w:lang w:eastAsia="zh-CN"/>
        </w:rPr>
        <w:t>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val="en-US" w:eastAsia="zh-CN"/>
        </w:rPr>
        <w:t>本单位无此项支出</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计量测试研究所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802.02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297.38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27.05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截止</w:t>
      </w:r>
      <w:r>
        <w:rPr>
          <w:rFonts w:hint="eastAsia" w:ascii="TimesNewRoman" w:hAnsi="TimesNewRoman" w:eastAsia="仿宋_GB2312" w:cs="TimesNewRoman"/>
          <w:kern w:val="0"/>
          <w:sz w:val="32"/>
          <w:szCs w:val="32"/>
          <w:lang w:val="en-US" w:eastAsia="zh-CN"/>
        </w:rPr>
        <w:t>2023年的</w:t>
      </w:r>
      <w:r>
        <w:rPr>
          <w:rFonts w:hint="eastAsia" w:ascii="TimesNewRoman" w:hAnsi="TimesNewRoman" w:eastAsia="仿宋_GB2312" w:cs="TimesNewRoman"/>
          <w:kern w:val="0"/>
          <w:sz w:val="32"/>
          <w:szCs w:val="32"/>
          <w:lang w:eastAsia="zh-CN"/>
        </w:rPr>
        <w:t>标准建设项目完成，减少了相关经费支出</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736.02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91.77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66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8.23</w:t>
      </w:r>
      <w:r>
        <w:rPr>
          <w:rFonts w:hint="eastAsia" w:ascii="TimesNewRoman" w:hAnsi="TimesNewRoman" w:eastAsia="仿宋_GB2312" w:cs="TimesNewRoman"/>
          <w:kern w:val="0"/>
          <w:sz w:val="32"/>
          <w:szCs w:val="32"/>
        </w:rPr>
        <w:t>%，</w:t>
      </w:r>
      <w:r>
        <w:rPr>
          <w:rFonts w:hint="eastAsia" w:ascii="仿宋_GB2312" w:hAnsi="TimesNewRoman" w:eastAsia="仿宋_GB2312" w:cs="TimesNewRoman"/>
          <w:kern w:val="0"/>
          <w:sz w:val="32"/>
          <w:szCs w:val="32"/>
        </w:rPr>
        <w:t>主要用于为了完成强制检定和仲裁检定等任务，发生的为保障所用仪器设备检测结果的准确性而产生的定期检测所支付的委托业务费及外地送检差旅费、检验所需的易耗专用材料费，检验用房的水、电、维修</w:t>
      </w:r>
      <w:r>
        <w:rPr>
          <w:rFonts w:hint="eastAsia" w:ascii="TimesNewRoman" w:hAnsi="TimesNewRoman" w:eastAsia="仿宋_GB2312" w:cs="TimesNewRoman"/>
          <w:kern w:val="0"/>
          <w:sz w:val="32"/>
          <w:szCs w:val="32"/>
        </w:rPr>
        <w:t>费，检测业务用仪器设备维修费,办公用房的物业管理费、为提高业务水平发生的</w:t>
      </w:r>
      <w:r>
        <w:rPr>
          <w:rFonts w:hint="eastAsia" w:ascii="TimesNewRoman" w:hAnsi="TimesNewRoman" w:eastAsia="仿宋_GB2312" w:cs="TimesNewRoman"/>
          <w:kern w:val="0"/>
          <w:sz w:val="32"/>
          <w:szCs w:val="32"/>
          <w:lang w:eastAsia="zh-CN"/>
        </w:rPr>
        <w:t>培训</w:t>
      </w:r>
      <w:r>
        <w:rPr>
          <w:rFonts w:hint="eastAsia" w:ascii="TimesNewRoman" w:hAnsi="TimesNewRoman" w:eastAsia="仿宋_GB2312" w:cs="TimesNewRoman"/>
          <w:kern w:val="0"/>
          <w:sz w:val="32"/>
          <w:szCs w:val="32"/>
        </w:rPr>
        <w:t>费，检测用交通工具的燃修费</w:t>
      </w:r>
      <w:r>
        <w:rPr>
          <w:rFonts w:hint="eastAsia" w:ascii="TimesNewRoman" w:hAnsi="TimesNewRoman" w:eastAsia="仿宋_GB2312" w:cs="TimesNewRoman"/>
          <w:kern w:val="0"/>
          <w:sz w:val="32"/>
          <w:szCs w:val="32"/>
          <w:lang w:eastAsia="zh-CN"/>
        </w:rPr>
        <w:t>等</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802.02</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802.02</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802.02</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516.99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64.46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146.88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18.31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35.60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102.55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12.79</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802.02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297.38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27.05</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是截止</w:t>
      </w:r>
      <w:r>
        <w:rPr>
          <w:rFonts w:hint="eastAsia" w:ascii="TimesNewRoman" w:hAnsi="TimesNewRoman" w:eastAsia="仿宋_GB2312" w:cs="TimesNewRoman"/>
          <w:kern w:val="0"/>
          <w:sz w:val="32"/>
          <w:szCs w:val="32"/>
          <w:lang w:val="en-US" w:eastAsia="zh-CN"/>
        </w:rPr>
        <w:t>2023年的</w:t>
      </w:r>
      <w:r>
        <w:rPr>
          <w:rFonts w:hint="eastAsia" w:ascii="TimesNewRoman" w:hAnsi="TimesNewRoman" w:eastAsia="仿宋_GB2312" w:cs="TimesNewRoman"/>
          <w:kern w:val="0"/>
          <w:sz w:val="32"/>
          <w:szCs w:val="32"/>
          <w:lang w:eastAsia="zh-CN"/>
        </w:rPr>
        <w:t>标准建设项目完成，减少了相关经费支出</w:t>
      </w:r>
      <w:r>
        <w:rPr>
          <w:rFonts w:hint="eastAsia" w:ascii="TimesNewRoman" w:hAnsi="TimesNewRoman" w:eastAsia="仿宋_GB2312" w:cs="TimesNewRoman"/>
          <w:kern w:val="0"/>
          <w:sz w:val="32"/>
          <w:szCs w:val="32"/>
        </w:rPr>
        <w:t>。</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516.99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64.46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146.88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18.31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35.60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102.55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12.79</w:t>
      </w:r>
      <w:r>
        <w:rPr>
          <w:rFonts w:hint="eastAsia" w:ascii="TimesNewRoman" w:hAnsi="TimesNewRoman" w:eastAsia="仿宋_GB2312" w:cs="TimesNewRoman"/>
          <w:kern w:val="0"/>
          <w:sz w:val="32"/>
          <w:szCs w:val="32"/>
        </w:rPr>
        <w:t>%。</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TimesNewRoman" w:eastAsia="仿宋_GB2312" w:cs="TimesNewRoman"/>
          <w:kern w:val="0"/>
          <w:sz w:val="32"/>
          <w:szCs w:val="32"/>
        </w:rPr>
        <w:t>一般公共服务支出（类）</w:t>
      </w:r>
      <w:r>
        <w:rPr>
          <w:rFonts w:hint="eastAsia" w:ascii="仿宋_GB2312" w:hAnsi="仿宋" w:eastAsia="仿宋_GB2312"/>
          <w:sz w:val="32"/>
          <w:szCs w:val="32"/>
        </w:rPr>
        <w:t>市场监督管理事务</w:t>
      </w:r>
      <w:r>
        <w:rPr>
          <w:rFonts w:hint="eastAsia" w:ascii="仿宋_GB2312" w:hAnsi="TimesNewRoman" w:eastAsia="仿宋_GB2312" w:cs="TimesNewRoman"/>
          <w:kern w:val="0"/>
          <w:sz w:val="32"/>
          <w:szCs w:val="32"/>
        </w:rPr>
        <w:t>（款）事业运行（项）</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516.99</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330.76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截止</w:t>
      </w:r>
      <w:r>
        <w:rPr>
          <w:rFonts w:hint="eastAsia" w:ascii="TimesNewRoman" w:hAnsi="TimesNewRoman" w:eastAsia="仿宋_GB2312" w:cs="TimesNewRoman"/>
          <w:kern w:val="0"/>
          <w:sz w:val="32"/>
          <w:szCs w:val="32"/>
          <w:lang w:val="en-US" w:eastAsia="zh-CN"/>
        </w:rPr>
        <w:t>2023年的</w:t>
      </w:r>
      <w:r>
        <w:rPr>
          <w:rFonts w:hint="eastAsia" w:ascii="TimesNewRoman" w:hAnsi="TimesNewRoman" w:eastAsia="仿宋_GB2312" w:cs="TimesNewRoman"/>
          <w:kern w:val="0"/>
          <w:sz w:val="32"/>
          <w:szCs w:val="32"/>
          <w:lang w:eastAsia="zh-CN"/>
        </w:rPr>
        <w:t>标准建设项目完成，减少了相关经费支出</w:t>
      </w:r>
      <w:r>
        <w:rPr>
          <w:rFonts w:hint="eastAsia" w:ascii="TimesNewRoman" w:hAnsi="TimesNewRoman" w:eastAsia="仿宋_GB2312" w:cs="TimesNewRoman"/>
          <w:kern w:val="0"/>
          <w:sz w:val="32"/>
          <w:szCs w:val="32"/>
          <w:lang w:val="en-US" w:eastAsia="zh-CN"/>
        </w:rPr>
        <w:t>,聘用人员减少，相应的劳务费用减少</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w:t>
      </w:r>
      <w:r>
        <w:rPr>
          <w:rFonts w:hint="eastAsia" w:ascii="仿宋_GB2312" w:hAnsi="TimesNewRoman" w:eastAsia="仿宋_GB2312" w:cs="TimesNewRoman"/>
          <w:kern w:val="0"/>
          <w:sz w:val="32"/>
          <w:szCs w:val="32"/>
        </w:rPr>
        <w:t>事业单位离退休（项）</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49.81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14.79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42.23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退休人员增加，相关经费增加及政策性增资</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 w:val="0"/>
          <w:bCs w:val="0"/>
          <w:kern w:val="0"/>
          <w:sz w:val="32"/>
          <w:szCs w:val="32"/>
        </w:rPr>
        <w:t>3</w:t>
      </w:r>
      <w:r>
        <w:rPr>
          <w:rFonts w:hint="eastAsia" w:ascii="TimesNewRoman" w:hAnsi="TimesNewRoman" w:eastAsia="仿宋_GB2312" w:cs="TimesNewRoman"/>
          <w:kern w:val="0"/>
          <w:sz w:val="32"/>
          <w:szCs w:val="32"/>
        </w:rPr>
        <w:t>、社会保障和就业支出（类）行政事业单位养老支出（款）</w:t>
      </w:r>
      <w:r>
        <w:rPr>
          <w:rFonts w:hint="eastAsia" w:ascii="仿宋_GB2312" w:hAnsi="仿宋" w:eastAsia="仿宋_GB2312"/>
          <w:sz w:val="32"/>
          <w:szCs w:val="32"/>
        </w:rPr>
        <w:t>机关事业单位基本养老保险缴费支出（项）</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63.38</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4.17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6.17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有人员退休，养老社保缴费减少</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w:t>
      </w:r>
      <w:r>
        <w:rPr>
          <w:rFonts w:hint="eastAsia" w:ascii="仿宋_GB2312" w:hAnsi="仿宋" w:eastAsia="仿宋_GB2312"/>
          <w:sz w:val="32"/>
          <w:szCs w:val="32"/>
        </w:rPr>
        <w:t>机关事业单位</w:t>
      </w:r>
      <w:r>
        <w:rPr>
          <w:rFonts w:hint="eastAsia" w:ascii="仿宋_GB2312" w:hAnsi="仿宋" w:eastAsia="仿宋_GB2312"/>
          <w:sz w:val="32"/>
          <w:szCs w:val="32"/>
          <w:lang w:eastAsia="zh-CN"/>
        </w:rPr>
        <w:t>职业年金</w:t>
      </w:r>
      <w:r>
        <w:rPr>
          <w:rFonts w:hint="eastAsia" w:ascii="仿宋_GB2312" w:hAnsi="仿宋" w:eastAsia="仿宋_GB2312"/>
          <w:sz w:val="32"/>
          <w:szCs w:val="32"/>
        </w:rPr>
        <w:t>缴费支出（项）</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31.69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31.69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职业年金缴费单独设立缴费支出项目</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default" w:ascii="Times New Roman" w:hAnsi="Times New Roman" w:eastAsia="仿宋_GB2312" w:cs="Times New Roman"/>
          <w:b w:val="0"/>
          <w:bCs w:val="0"/>
          <w:sz w:val="32"/>
          <w:szCs w:val="32"/>
          <w:lang w:val="en-US" w:eastAsia="zh-CN"/>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33.90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94.42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职业年金缴费单独设立缴费支出项目从此项目中分出</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default" w:ascii="Times New Roman" w:hAnsi="Times New Roman" w:eastAsia="仿宋_GB2312" w:cs="Times New Roman"/>
          <w:b w:val="0"/>
          <w:bCs w:val="0"/>
          <w:sz w:val="32"/>
          <w:szCs w:val="32"/>
          <w:lang w:val="en-US" w:eastAsia="zh-CN"/>
        </w:rPr>
        <w:t>6</w:t>
      </w:r>
      <w:r>
        <w:rPr>
          <w:rFonts w:hint="eastAsia" w:ascii="仿宋_GB2312" w:hAnsi="仿宋" w:eastAsia="仿宋_GB2312"/>
          <w:sz w:val="32"/>
          <w:szCs w:val="32"/>
          <w:lang w:val="en-US" w:eastAsia="zh-CN"/>
        </w:rPr>
        <w:t>、</w:t>
      </w:r>
      <w:r>
        <w:rPr>
          <w:rFonts w:hint="eastAsia" w:ascii="仿宋_GB2312" w:hAnsi="仿宋" w:eastAsia="仿宋_GB2312"/>
          <w:sz w:val="32"/>
          <w:szCs w:val="32"/>
        </w:rPr>
        <w:t>卫生健康支出（类）行政事业单位医疗（款）事业单位医疗（项）</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24.04</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1.46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有人员退休，相应的社保缴费减少</w:t>
      </w:r>
      <w:r>
        <w:rPr>
          <w:rFonts w:hint="eastAsia" w:ascii="TimesNewRoman" w:hAnsi="TimesNewRoman" w:eastAsia="仿宋_GB2312" w:cs="TimesNewRoman"/>
          <w:kern w:val="0"/>
          <w:sz w:val="32"/>
          <w:szCs w:val="32"/>
        </w:rPr>
        <w:t>。</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lang w:val="en-US" w:eastAsia="zh-CN"/>
        </w:rPr>
        <w:t>7、</w:t>
      </w:r>
      <w:r>
        <w:rPr>
          <w:rFonts w:hint="eastAsia" w:ascii="仿宋_GB2312" w:hAnsi="仿宋" w:eastAsia="仿宋_GB2312"/>
          <w:sz w:val="32"/>
          <w:szCs w:val="32"/>
        </w:rPr>
        <w:t>卫生健康支出（类）行政事业单位医疗（款）公务员医疗补助（项）</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11.56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0.20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1.76</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人员调资</w:t>
      </w:r>
      <w:r>
        <w:rPr>
          <w:rFonts w:hint="eastAsia" w:ascii="仿宋_GB2312" w:hAnsi="仿宋" w:eastAsia="仿宋_GB2312"/>
          <w:sz w:val="32"/>
          <w:szCs w:val="32"/>
          <w:lang w:eastAsia="zh-CN"/>
        </w:rPr>
        <w:t>，</w:t>
      </w:r>
      <w:r>
        <w:rPr>
          <w:rFonts w:hint="eastAsia" w:ascii="仿宋_GB2312" w:hAnsi="仿宋" w:eastAsia="仿宋_GB2312"/>
          <w:sz w:val="32"/>
          <w:szCs w:val="32"/>
        </w:rPr>
        <w:t>社保基数</w:t>
      </w:r>
      <w:r>
        <w:rPr>
          <w:rFonts w:hint="eastAsia" w:ascii="仿宋_GB2312" w:hAnsi="仿宋" w:eastAsia="仿宋_GB2312"/>
          <w:sz w:val="32"/>
          <w:szCs w:val="32"/>
          <w:lang w:eastAsia="zh-CN"/>
        </w:rPr>
        <w:t>调增，</w:t>
      </w:r>
      <w:r>
        <w:rPr>
          <w:rFonts w:hint="eastAsia" w:ascii="仿宋_GB2312" w:hAnsi="仿宋" w:eastAsia="仿宋_GB2312"/>
          <w:sz w:val="32"/>
          <w:szCs w:val="32"/>
        </w:rPr>
        <w:t>相应社保费增加。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、住房保障支出（类）住房改革支出（款）住房公积金（项）2024年预算</w:t>
      </w:r>
      <w:r>
        <w:rPr>
          <w:rFonts w:hint="eastAsia" w:ascii="TimesNewRoman" w:hAnsi="TimesNewRoman" w:eastAsia="仿宋_GB2312" w:cs="TimesNewRoman"/>
          <w:kern w:val="0"/>
          <w:sz w:val="32"/>
          <w:szCs w:val="32"/>
          <w:lang w:val="en-US" w:eastAsia="zh-CN"/>
        </w:rPr>
        <w:t xml:space="preserve"> 61.53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7.65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14.20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职工公积金基数调整增加</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val="en-US" w:eastAsia="zh-CN"/>
        </w:rPr>
        <w:t>提租补贴</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15.38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15.38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新增提租补贴项目</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25.64</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3.19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14.20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职工购房补贴基数调整增加</w:t>
      </w:r>
      <w:r>
        <w:rPr>
          <w:rFonts w:hint="eastAsia" w:ascii="TimesNewRoman" w:hAnsi="TimesNewRoman" w:eastAsia="仿宋_GB2312" w:cs="TimesNewRoman"/>
          <w:kern w:val="0"/>
          <w:sz w:val="32"/>
          <w:szCs w:val="32"/>
        </w:rPr>
        <w:t>。</w:t>
      </w:r>
    </w:p>
    <w:p>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736.02</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692.82</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43.20</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692.82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w:t>
      </w:r>
      <w:r>
        <w:rPr>
          <w:rFonts w:hint="eastAsia" w:ascii="TimesNewRoman" w:hAnsi="TimesNewRoman" w:eastAsia="仿宋_GB2312" w:cs="TimesNewRoman"/>
          <w:kern w:val="0"/>
          <w:sz w:val="32"/>
          <w:szCs w:val="32"/>
          <w:lang w:eastAsia="zh-CN"/>
        </w:rPr>
        <w:t>其他商品服务支出、</w:t>
      </w:r>
      <w:bookmarkStart w:id="0" w:name="_GoBack"/>
      <w:bookmarkEnd w:id="0"/>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住房公积金、退休费、</w:t>
      </w:r>
      <w:r>
        <w:rPr>
          <w:rFonts w:hint="eastAsia" w:ascii="TimesNewRoman" w:hAnsi="TimesNewRoman" w:eastAsia="仿宋_GB2312" w:cs="TimesNewRoman"/>
          <w:kern w:val="0"/>
          <w:sz w:val="32"/>
          <w:szCs w:val="32"/>
          <w:lang w:eastAsia="zh-CN"/>
        </w:rPr>
        <w:t>医疗费</w:t>
      </w:r>
      <w:r>
        <w:rPr>
          <w:rFonts w:hint="eastAsia" w:ascii="TimesNewRoman" w:hAnsi="TimesNewRoman" w:eastAsia="仿宋_GB2312" w:cs="TimesNewRoman"/>
          <w:kern w:val="0"/>
          <w:sz w:val="32"/>
          <w:szCs w:val="32"/>
        </w:rPr>
        <w:t>补助、其他</w:t>
      </w:r>
      <w:r>
        <w:rPr>
          <w:rFonts w:hint="eastAsia" w:ascii="TimesNewRoman" w:hAnsi="TimesNewRoman" w:eastAsia="仿宋_GB2312" w:cs="TimesNewRoman"/>
          <w:kern w:val="0"/>
          <w:sz w:val="32"/>
          <w:szCs w:val="32"/>
          <w:lang w:eastAsia="zh-CN"/>
        </w:rPr>
        <w:t>对</w:t>
      </w:r>
      <w:r>
        <w:rPr>
          <w:rFonts w:hint="eastAsia" w:ascii="TimesNewRoman" w:hAnsi="TimesNewRoman" w:eastAsia="仿宋_GB2312" w:cs="TimesNewRoman"/>
          <w:kern w:val="0"/>
          <w:sz w:val="32"/>
          <w:szCs w:val="32"/>
        </w:rPr>
        <w:t>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43.20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主要包括：其他商品服务支出。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rPr>
        <w:t>2024年没有政府性基金预算拨款收入，也没有使用政府性基金预算拨款安排的支出。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66</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280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80.92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截止</w:t>
      </w:r>
      <w:r>
        <w:rPr>
          <w:rFonts w:hint="eastAsia" w:ascii="TimesNewRoman" w:hAnsi="TimesNewRoman" w:eastAsia="仿宋_GB2312" w:cs="TimesNewRoman"/>
          <w:kern w:val="0"/>
          <w:sz w:val="32"/>
          <w:szCs w:val="32"/>
          <w:lang w:val="en-US" w:eastAsia="zh-CN"/>
        </w:rPr>
        <w:t>2023年的</w:t>
      </w:r>
      <w:r>
        <w:rPr>
          <w:rFonts w:hint="eastAsia" w:ascii="TimesNewRoman" w:hAnsi="TimesNewRoman" w:eastAsia="仿宋_GB2312" w:cs="TimesNewRoman"/>
          <w:kern w:val="0"/>
          <w:sz w:val="32"/>
          <w:szCs w:val="32"/>
          <w:lang w:eastAsia="zh-CN"/>
        </w:rPr>
        <w:t>标准建设项目完成，减少了项目经费支出</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66</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66</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rPr>
        <w:t>2024年没有安排政府购买服务支出。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1、“单位劳务保障支出”项目。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（1）项目概述。为了</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24年年能够顺利建标，从事动态汽车衡强制检定工作，需招聘一名特种专业检衡车驾驶员（需要A2驾照和叉车、吊车操作证）。月工资8000，餐补工会福利年约4000元，全年费用约10万元</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我市有三、四百台动、静态汽车衡，我所因没有检衡车驾驶员（需要A2驾照和叉车、吊车操作证）动态汽车衡无法建标，就没有资质去检定，如省计量院来检定大概每年需要财政资金150余万元。2022年我市动态汽车衡检定费60多万（静态汽车衡除外），需上缴省财政，如果我所有了检定资质，可以从事相关检定工作，每年可为市财政减少至少六十多万支出。而且为了建立动态汽车衡计量标准，我所近两年已购买两辆特种作业车，花费财政资金140余万元，为了</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24年年能够顺利建标，需招聘一名特种专业检衡车驾驶</w:t>
      </w:r>
      <w:r>
        <w:rPr>
          <w:rFonts w:hint="eastAsia" w:ascii="TimesNewRoman" w:hAnsi="TimesNewRoman" w:eastAsia="仿宋_GB2312" w:cs="TimesNewRoman"/>
          <w:kern w:val="0"/>
          <w:sz w:val="32"/>
          <w:szCs w:val="32"/>
          <w:lang w:eastAsia="zh-CN"/>
        </w:rPr>
        <w:t>员。</w:t>
      </w:r>
      <w:r>
        <w:rPr>
          <w:rFonts w:hint="eastAsia" w:ascii="TimesNewRoman" w:hAnsi="TimesNewRoman" w:eastAsia="仿宋_GB2312" w:cs="TimesNewRoman"/>
          <w:kern w:val="0"/>
          <w:sz w:val="32"/>
          <w:szCs w:val="32"/>
        </w:rPr>
        <w:t>经调查了解我省其他地市检衡车</w:t>
      </w:r>
      <w:r>
        <w:rPr>
          <w:rFonts w:hint="eastAsia" w:ascii="TimesNewRoman" w:hAnsi="TimesNewRoman" w:eastAsia="仿宋_GB2312" w:cs="TimesNewRoman"/>
          <w:kern w:val="0"/>
          <w:sz w:val="32"/>
          <w:szCs w:val="32"/>
          <w:lang w:eastAsia="zh-CN"/>
        </w:rPr>
        <w:t>驾驶员</w:t>
      </w:r>
      <w:r>
        <w:rPr>
          <w:rFonts w:hint="eastAsia" w:ascii="TimesNewRoman" w:hAnsi="TimesNewRoman" w:eastAsia="仿宋_GB2312" w:cs="TimesNewRoman"/>
          <w:kern w:val="0"/>
          <w:sz w:val="32"/>
          <w:szCs w:val="32"/>
        </w:rPr>
        <w:t>工资待遇，核定全年约需10万元。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淮北市计量测试研究所</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2024年1月-2024年12月</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单位聘用的专业检衡车驾驶员的工资社保支出。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完成全市动态汽车衡强制检定工作，保证动态汽车衡称重准确可靠，维护国家集体个人合法利益，满足贸易结算和法治要求，为财政节约检测费用，推动经济发展。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淮北市市场管理局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淮北市计量测试研究所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sz w:val="20"/>
                <w:lang w:val="en-US" w:eastAsia="zh-CN"/>
              </w:rPr>
            </w:pPr>
            <w:r>
              <w:rPr>
                <w:rFonts w:hint="eastAsia" w:ascii="宋体" w:cs="宋体"/>
                <w:sz w:val="20"/>
                <w:lang w:eastAsia="zh-CN"/>
              </w:rPr>
              <w:t>完成全市动态汽车衡强制检定工作，保证动态汽车衡称重准确可靠，维护国家集体个人合法利益，满足贸易结算和法治要求，为财政节约检测费用，推动经济发展。</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聘用人员人数</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经费支出符合相关规定</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聘用人员各项支出及时发放</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聘用人员各项支出</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减少财政支出</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提高计量器具准确性</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提升生态效益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项目持续发挥作用的期限</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聘用人员满意度</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98</w:t>
            </w:r>
          </w:p>
        </w:tc>
      </w:tr>
    </w:tbl>
    <w:p>
      <w:pPr>
        <w:ind w:firstLine="420" w:firstLineChars="200"/>
      </w:pPr>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eastAsia="zh-CN"/>
        </w:rPr>
        <w:t>计量检定业务经费</w:t>
      </w:r>
      <w:r>
        <w:rPr>
          <w:rFonts w:hint="eastAsia" w:ascii="TimesNewRoman" w:hAnsi="TimesNewRoman" w:eastAsia="仿宋_GB2312" w:cs="TimesNewRoman"/>
          <w:kern w:val="0"/>
          <w:sz w:val="32"/>
          <w:szCs w:val="32"/>
        </w:rPr>
        <w:t>”项目。</w:t>
      </w:r>
    </w:p>
    <w:p>
      <w:pPr>
        <w:ind w:left="828" w:leftChars="242" w:hanging="320" w:hangingChars="100"/>
        <w:rPr>
          <w:rFonts w:hint="eastAsia" w:ascii="仿宋_GB2312" w:eastAsia="仿宋_GB2312"/>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是</w:t>
      </w:r>
      <w:r>
        <w:rPr>
          <w:rFonts w:hint="eastAsia" w:ascii="仿宋_GB2312" w:eastAsia="仿宋_GB2312"/>
          <w:sz w:val="32"/>
          <w:szCs w:val="32"/>
        </w:rPr>
        <w:t>为了完成强制检定和仲裁检定等任务，为企、事业单位提高优质的服务，为我市经济发展服务的经常性项目。所发生的支出为开展计量检定业务过程中，发生的为保障所用仪器设备检测结果的准确性而产生的定期检测所支付的委托业务费及外地送检差旅费、检验所需的易耗专用材料费，检验用房的水、电、维修费，检测业务用仪器设备维修费,办公用房的物业管理费、为提高业务水平外出培训发生的差旅费，业务用交通工具的燃修费等各种支出。</w:t>
      </w:r>
    </w:p>
    <w:p>
      <w:pPr>
        <w:ind w:left="860" w:leftChars="257" w:hanging="320" w:hangingChars="100"/>
        <w:rPr>
          <w:rFonts w:hint="eastAsia" w:ascii="仿宋_GB2312" w:eastAsia="仿宋_GB2312"/>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我所在依据《中华人民共和国计量法》开展定量包装商品检验、计量检定等业务过程中，要发生材料费，水、电、燃料费，检验用房维修费，仪器设备维修费,差旅费等各种费用</w:t>
      </w:r>
      <w:r>
        <w:rPr>
          <w:rFonts w:hint="eastAsia" w:ascii="仿宋_GB2312" w:eastAsia="仿宋_GB2312"/>
          <w:sz w:val="32"/>
          <w:szCs w:val="32"/>
          <w:lang w:eastAsia="zh-CN"/>
        </w:rPr>
        <w:t>。</w:t>
      </w:r>
    </w:p>
    <w:p>
      <w:pPr>
        <w:ind w:firstLine="480" w:firstLineChars="150"/>
        <w:rPr>
          <w:rFonts w:hint="eastAsia" w:ascii="仿宋_GB2312"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eastAsia="仿宋_GB2312"/>
          <w:sz w:val="32"/>
          <w:szCs w:val="32"/>
        </w:rPr>
        <w:t>淮北市计量测试研究所</w:t>
      </w:r>
    </w:p>
    <w:p>
      <w:pPr>
        <w:ind w:left="0" w:leftChars="0" w:firstLine="480" w:firstLineChars="15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2024年1月-2024年12月</w:t>
      </w:r>
    </w:p>
    <w:p>
      <w:pPr>
        <w:ind w:left="847" w:leftChars="251" w:hanging="320" w:hangingChars="100"/>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开展计量检定业务过程中，发生的为保障所用仪器设备检测结果的准确性而发生的定期检测所支付的委托业务费、检</w:t>
      </w:r>
      <w:r>
        <w:rPr>
          <w:rFonts w:hint="eastAsia" w:ascii="仿宋_GB2312" w:eastAsia="仿宋_GB2312"/>
          <w:sz w:val="32"/>
          <w:szCs w:val="32"/>
          <w:lang w:eastAsia="zh-CN"/>
        </w:rPr>
        <w:t>测</w:t>
      </w:r>
      <w:r>
        <w:rPr>
          <w:rFonts w:hint="eastAsia" w:ascii="仿宋_GB2312" w:eastAsia="仿宋_GB2312"/>
          <w:sz w:val="32"/>
          <w:szCs w:val="32"/>
        </w:rPr>
        <w:t>所需的易耗材料费，检</w:t>
      </w:r>
      <w:r>
        <w:rPr>
          <w:rFonts w:hint="eastAsia" w:ascii="仿宋_GB2312" w:eastAsia="仿宋_GB2312"/>
          <w:sz w:val="32"/>
          <w:szCs w:val="32"/>
          <w:lang w:eastAsia="zh-CN"/>
        </w:rPr>
        <w:t>测</w:t>
      </w:r>
      <w:r>
        <w:rPr>
          <w:rFonts w:hint="eastAsia" w:ascii="仿宋_GB2312" w:eastAsia="仿宋_GB2312"/>
          <w:sz w:val="32"/>
          <w:szCs w:val="32"/>
        </w:rPr>
        <w:t>用房的水、电、维修费，仪器设备维修费,办公用房的物业管理费、检</w:t>
      </w:r>
      <w:r>
        <w:rPr>
          <w:rFonts w:hint="eastAsia" w:ascii="仿宋_GB2312" w:eastAsia="仿宋_GB2312"/>
          <w:sz w:val="32"/>
          <w:szCs w:val="32"/>
          <w:lang w:eastAsia="zh-CN"/>
        </w:rPr>
        <w:t>测</w:t>
      </w:r>
      <w:r>
        <w:rPr>
          <w:rFonts w:hint="eastAsia" w:ascii="仿宋_GB2312" w:eastAsia="仿宋_GB2312"/>
          <w:sz w:val="32"/>
          <w:szCs w:val="32"/>
        </w:rPr>
        <w:t>用交通工具的燃修等各种支出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56万</w:t>
      </w:r>
    </w:p>
    <w:p>
      <w:pPr>
        <w:ind w:left="525" w:leftChars="250" w:firstLine="160" w:firstLineChars="5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严按照计量器具检定规程等国家法律、法规开展检定和仲裁检定等任务。为企、事业单位提高优质的服务，减少企事业单位仪器设备检测费用支出，减少企事业单位送检仪器设备时间，降低仪器设备检定对企事业生产的影响，逐步提高企事业单位主动送检的意愿。</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326"/>
        <w:gridCol w:w="139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计量检定业务经费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803" w:type="dxa"/>
            <w:gridSpan w:val="2"/>
            <w:tcBorders>
              <w:tl2br w:val="nil"/>
              <w:tr2bl w:val="nil"/>
            </w:tcBorders>
            <w:vAlign w:val="center"/>
          </w:tcPr>
          <w:p>
            <w:pPr>
              <w:jc w:val="center"/>
              <w:rPr>
                <w:rFonts w:ascii="宋体" w:cs="宋体"/>
                <w:sz w:val="20"/>
              </w:rPr>
            </w:pPr>
            <w:r>
              <w:rPr>
                <w:rFonts w:hint="eastAsia" w:ascii="宋体" w:cs="宋体"/>
                <w:sz w:val="20"/>
              </w:rPr>
              <w:t>淮北市市场监管局</w:t>
            </w:r>
          </w:p>
        </w:tc>
        <w:tc>
          <w:tcPr>
            <w:tcW w:w="1394"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rPr>
              <w:t>计量测试研究所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803" w:type="dxa"/>
            <w:gridSpan w:val="2"/>
            <w:tcBorders>
              <w:tl2br w:val="nil"/>
              <w:tr2bl w:val="nil"/>
            </w:tcBorders>
            <w:vAlign w:val="center"/>
          </w:tcPr>
          <w:p>
            <w:pPr>
              <w:jc w:val="center"/>
              <w:rPr>
                <w:rFonts w:ascii="宋体" w:cs="宋体"/>
                <w:sz w:val="20"/>
              </w:rPr>
            </w:pPr>
            <w:r>
              <w:rPr>
                <w:rFonts w:hint="eastAsia" w:ascii="宋体" w:cs="宋体"/>
                <w:sz w:val="20"/>
              </w:rPr>
              <w:t>财政拨款</w:t>
            </w:r>
          </w:p>
        </w:tc>
        <w:tc>
          <w:tcPr>
            <w:tcW w:w="1394"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803"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3774" w:type="dxa"/>
            <w:gridSpan w:val="2"/>
            <w:tcBorders>
              <w:tl2br w:val="nil"/>
              <w:tr2bl w:val="nil"/>
            </w:tcBorders>
            <w:vAlign w:val="center"/>
          </w:tcPr>
          <w:p>
            <w:pPr>
              <w:jc w:val="center"/>
              <w:rPr>
                <w:rFonts w:ascii="宋体" w:cs="宋体"/>
                <w:sz w:val="20"/>
              </w:rPr>
            </w:pPr>
            <w:r>
              <w:rPr>
                <w:rFonts w:hint="eastAsia" w:ascii="宋体" w:cs="宋体"/>
                <w:sz w:val="20"/>
              </w:rPr>
              <w:t>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803"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3774" w:type="dxa"/>
            <w:gridSpan w:val="2"/>
            <w:tcBorders>
              <w:tl2br w:val="nil"/>
              <w:tr2bl w:val="nil"/>
            </w:tcBorders>
            <w:vAlign w:val="center"/>
          </w:tcPr>
          <w:p>
            <w:pPr>
              <w:jc w:val="center"/>
              <w:rPr>
                <w:rFonts w:ascii="宋体" w:cs="宋体"/>
                <w:sz w:val="20"/>
              </w:rPr>
            </w:pPr>
            <w:r>
              <w:rPr>
                <w:rFonts w:hint="eastAsia" w:ascii="宋体" w:cs="宋体"/>
                <w:sz w:val="20"/>
              </w:rPr>
              <w:t>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803"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3774"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803"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3774"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严按照计量器具检定规程等国家法律、法规开展检定和仲裁检定等任务。为企、事业单位提高优质的服务，减少企事业单位仪器设备检测费用支出，减少企事业单位送检仪器设备时间，降低仪器设备检定对企事业生产的影响，逐步提高企事业单位主动送检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3326"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774"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3326"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指标1：强检计量器具受检率</w:t>
            </w:r>
          </w:p>
        </w:tc>
        <w:tc>
          <w:tcPr>
            <w:tcW w:w="3774" w:type="dxa"/>
            <w:gridSpan w:val="2"/>
            <w:tcBorders>
              <w:tl2br w:val="nil"/>
              <w:tr2bl w:val="nil"/>
            </w:tcBorders>
            <w:vAlign w:val="center"/>
          </w:tcPr>
          <w:p>
            <w:pPr>
              <w:jc w:val="center"/>
              <w:rPr>
                <w:rFonts w:ascii="宋体" w:cs="宋体"/>
                <w:sz w:val="20"/>
              </w:rPr>
            </w:pPr>
            <w:r>
              <w:rPr>
                <w:rFonts w:hint="eastAsia" w:ascii="宋体" w:cs="宋体"/>
                <w:sz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3326"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指标1：证书、报告</w:t>
            </w:r>
            <w:r>
              <w:rPr>
                <w:rFonts w:hint="eastAsia" w:ascii="宋体" w:hAnsi="宋体" w:eastAsia="宋体" w:cs="宋体"/>
                <w:color w:val="000000"/>
                <w:kern w:val="0"/>
                <w:sz w:val="20"/>
                <w:szCs w:val="20"/>
                <w:lang w:eastAsia="zh-CN"/>
              </w:rPr>
              <w:t>检查合格准确性</w:t>
            </w:r>
          </w:p>
        </w:tc>
        <w:tc>
          <w:tcPr>
            <w:tcW w:w="3774" w:type="dxa"/>
            <w:gridSpan w:val="2"/>
            <w:tcBorders>
              <w:tl2br w:val="nil"/>
              <w:tr2bl w:val="nil"/>
            </w:tcBorders>
            <w:vAlign w:val="center"/>
          </w:tcPr>
          <w:p>
            <w:pPr>
              <w:jc w:val="center"/>
              <w:rPr>
                <w:rFonts w:ascii="宋体" w:cs="宋体"/>
                <w:sz w:val="20"/>
              </w:rPr>
            </w:pPr>
            <w:r>
              <w:rPr>
                <w:rFonts w:hint="eastAsia" w:ascii="宋体" w:cs="宋体"/>
                <w:sz w:val="20"/>
              </w:rPr>
              <w:t>无差错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spacing w:line="200" w:lineRule="exact"/>
              <w:jc w:val="center"/>
              <w:textAlignment w:val="center"/>
              <w:rPr>
                <w:rFonts w:hint="eastAsia" w:ascii="宋体" w:hAnsi="宋体" w:eastAsia="宋体" w:cs="宋体"/>
                <w:color w:val="000000"/>
                <w:kern w:val="0"/>
                <w:sz w:val="20"/>
                <w:szCs w:val="20"/>
              </w:rPr>
            </w:pPr>
          </w:p>
        </w:tc>
        <w:tc>
          <w:tcPr>
            <w:tcW w:w="3326" w:type="dxa"/>
            <w:tcBorders>
              <w:tl2br w:val="nil"/>
              <w:tr2bl w:val="nil"/>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指标</w:t>
            </w:r>
            <w:r>
              <w:rPr>
                <w:rFonts w:hint="eastAsia" w:ascii="宋体" w:hAnsi="宋体" w:eastAsia="宋体" w:cs="宋体"/>
                <w:color w:val="000000"/>
                <w:kern w:val="0"/>
                <w:sz w:val="20"/>
                <w:szCs w:val="20"/>
                <w:lang w:val="en-US" w:eastAsia="zh-CN"/>
              </w:rPr>
              <w:t>2：检定程序合规性</w:t>
            </w:r>
          </w:p>
        </w:tc>
        <w:tc>
          <w:tcPr>
            <w:tcW w:w="3774"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3326"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检测及时性</w:t>
            </w:r>
          </w:p>
        </w:tc>
        <w:tc>
          <w:tcPr>
            <w:tcW w:w="3774" w:type="dxa"/>
            <w:gridSpan w:val="2"/>
            <w:tcBorders>
              <w:tl2br w:val="nil"/>
              <w:tr2bl w:val="nil"/>
            </w:tcBorders>
            <w:vAlign w:val="center"/>
          </w:tcPr>
          <w:p>
            <w:pPr>
              <w:jc w:val="center"/>
              <w:rPr>
                <w:rFonts w:ascii="宋体" w:cs="宋体"/>
                <w:sz w:val="20"/>
              </w:rPr>
            </w:pPr>
            <w:r>
              <w:rPr>
                <w:rFonts w:hint="eastAsia" w:ascii="宋体" w:cs="宋体"/>
                <w:sz w:val="20"/>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3326"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强检业务成本控制</w:t>
            </w:r>
          </w:p>
        </w:tc>
        <w:tc>
          <w:tcPr>
            <w:tcW w:w="3774"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预算范围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3326"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指标1：企事业单位检验费用</w:t>
            </w:r>
          </w:p>
        </w:tc>
        <w:tc>
          <w:tcPr>
            <w:tcW w:w="3774" w:type="dxa"/>
            <w:gridSpan w:val="2"/>
            <w:tcBorders>
              <w:tl2br w:val="nil"/>
              <w:tr2bl w:val="nil"/>
            </w:tcBorders>
            <w:vAlign w:val="center"/>
          </w:tcPr>
          <w:p>
            <w:pPr>
              <w:jc w:val="center"/>
              <w:rPr>
                <w:rFonts w:ascii="宋体" w:cs="宋体"/>
                <w:sz w:val="20"/>
              </w:rPr>
            </w:pPr>
            <w:r>
              <w:rPr>
                <w:rFonts w:hint="eastAsia" w:ascii="宋体" w:cs="宋体"/>
                <w:sz w:val="20"/>
              </w:rPr>
              <w:t>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3326"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指标1：减</w:t>
            </w:r>
            <w:r>
              <w:rPr>
                <w:rFonts w:hint="eastAsia" w:ascii="宋体" w:hAnsi="宋体" w:eastAsia="宋体" w:cs="宋体"/>
                <w:color w:val="000000"/>
                <w:kern w:val="0"/>
                <w:sz w:val="20"/>
                <w:szCs w:val="20"/>
                <w:lang w:eastAsia="zh-CN"/>
              </w:rPr>
              <w:t>轻企业负担</w:t>
            </w:r>
          </w:p>
        </w:tc>
        <w:tc>
          <w:tcPr>
            <w:tcW w:w="3774"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3326" w:type="dxa"/>
            <w:tcBorders>
              <w:tl2br w:val="nil"/>
              <w:tr2bl w:val="nil"/>
            </w:tcBorders>
            <w:vAlign w:val="center"/>
          </w:tcPr>
          <w:p>
            <w:pPr>
              <w:widowControl/>
              <w:jc w:val="left"/>
              <w:textAlignment w:val="center"/>
              <w:rPr>
                <w:rFonts w:hint="eastAsia" w:ascii="宋体" w:eastAsia="汉仪中秀体简" w:cs="宋体"/>
                <w:sz w:val="20"/>
                <w:lang w:eastAsia="zh-CN"/>
              </w:rPr>
            </w:pPr>
            <w:r>
              <w:rPr>
                <w:rFonts w:hint="eastAsia" w:ascii="汉仪中秀体简" w:hAnsi="汉仪中秀体简" w:eastAsia="汉仪中秀体简" w:cs="汉仪中秀体简"/>
                <w:color w:val="000000"/>
                <w:kern w:val="0"/>
                <w:sz w:val="20"/>
                <w:szCs w:val="20"/>
              </w:rPr>
              <w:t>指标2：提高</w:t>
            </w:r>
            <w:r>
              <w:rPr>
                <w:rFonts w:hint="eastAsia" w:ascii="汉仪中秀体简" w:hAnsi="汉仪中秀体简" w:eastAsia="汉仪中秀体简" w:cs="汉仪中秀体简"/>
                <w:color w:val="000000"/>
                <w:kern w:val="0"/>
                <w:sz w:val="20"/>
                <w:szCs w:val="20"/>
                <w:lang w:eastAsia="zh-CN"/>
              </w:rPr>
              <w:t>计量水平</w:t>
            </w:r>
          </w:p>
        </w:tc>
        <w:tc>
          <w:tcPr>
            <w:tcW w:w="3774"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3326"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指标1：提升生态效益</w:t>
            </w:r>
          </w:p>
        </w:tc>
        <w:tc>
          <w:tcPr>
            <w:tcW w:w="3774"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326" w:type="dxa"/>
            <w:tcBorders>
              <w:tl2br w:val="nil"/>
              <w:tr2bl w:val="nil"/>
            </w:tcBorders>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指标1：检定工作持续发挥作用</w:t>
            </w:r>
            <w:r>
              <w:rPr>
                <w:rFonts w:hint="eastAsia" w:ascii="宋体" w:hAnsi="宋体" w:eastAsia="宋体" w:cs="宋体"/>
                <w:color w:val="000000"/>
                <w:kern w:val="0"/>
                <w:sz w:val="20"/>
                <w:szCs w:val="20"/>
                <w:lang w:eastAsia="zh-CN"/>
              </w:rPr>
              <w:t>时间</w:t>
            </w:r>
          </w:p>
        </w:tc>
        <w:tc>
          <w:tcPr>
            <w:tcW w:w="3774" w:type="dxa"/>
            <w:gridSpan w:val="2"/>
            <w:tcBorders>
              <w:tl2br w:val="nil"/>
              <w:tr2bl w:val="nil"/>
            </w:tcBorders>
            <w:vAlign w:val="center"/>
          </w:tcPr>
          <w:p>
            <w:pPr>
              <w:jc w:val="center"/>
              <w:rPr>
                <w:rFonts w:ascii="宋体" w:cs="宋体"/>
                <w:sz w:val="20"/>
              </w:rPr>
            </w:pPr>
            <w:r>
              <w:rPr>
                <w:rFonts w:hint="eastAsia" w:ascii="宋体" w:cs="宋体"/>
                <w:sz w:val="20"/>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326" w:type="dxa"/>
            <w:tcBorders>
              <w:tl2br w:val="nil"/>
              <w:tr2bl w:val="nil"/>
            </w:tcBorders>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送检单位对工作满意度</w:t>
            </w:r>
          </w:p>
        </w:tc>
        <w:tc>
          <w:tcPr>
            <w:tcW w:w="3774" w:type="dxa"/>
            <w:gridSpan w:val="2"/>
            <w:tcBorders>
              <w:tl2br w:val="nil"/>
              <w:tr2bl w:val="nil"/>
            </w:tcBorders>
            <w:vAlign w:val="center"/>
          </w:tcPr>
          <w:p>
            <w:pPr>
              <w:jc w:val="center"/>
              <w:rPr>
                <w:rFonts w:ascii="宋体" w:cs="宋体"/>
                <w:sz w:val="20"/>
              </w:rPr>
            </w:pPr>
            <w:r>
              <w:rPr>
                <w:rFonts w:hint="eastAsia" w:ascii="宋体" w:cs="宋体"/>
                <w:sz w:val="20"/>
              </w:rPr>
              <w:t>95</w:t>
            </w:r>
          </w:p>
        </w:tc>
      </w:tr>
    </w:tbl>
    <w:p>
      <w:pPr>
        <w:pStyle w:val="4"/>
        <w:adjustRightInd w:val="0"/>
        <w:snapToGrid w:val="0"/>
        <w:spacing w:line="560" w:lineRule="exact"/>
        <w:ind w:firstLine="627" w:firstLineChars="196"/>
        <w:rPr>
          <w:rFonts w:ascii="TimesNewRoman" w:hAnsi="TimesNewRoman" w:eastAsia="楷体_GB2312" w:cs="TimesNewRoman"/>
          <w:color w:val="FF0000"/>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辆，其中：特种专业技术用车</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eastAsia="zh-CN"/>
        </w:rPr>
        <w:t>计量测试研究所</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66</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lang w:eastAsia="zh-CN"/>
        </w:rPr>
        <w:t>四</w:t>
      </w:r>
      <w:r>
        <w:rPr>
          <w:rFonts w:hint="eastAsia" w:ascii="TimesNewRoman" w:hAnsi="TimesNewRoman" w:eastAsia="仿宋_GB2312" w:cs="TimesNewRoman"/>
          <w:b/>
          <w:sz w:val="32"/>
          <w:szCs w:val="32"/>
        </w:rPr>
        <w:t>、基本支出：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lang w:eastAsia="zh-CN"/>
        </w:rPr>
        <w:t>五</w:t>
      </w:r>
      <w:r>
        <w:rPr>
          <w:rFonts w:hint="eastAsia" w:ascii="TimesNewRoman" w:hAnsi="TimesNewRoman" w:eastAsia="仿宋_GB2312" w:cs="TimesNewRoman"/>
          <w:b/>
          <w:sz w:val="32"/>
          <w:szCs w:val="32"/>
        </w:rPr>
        <w:t>、项目支出：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lang w:eastAsia="zh-CN"/>
        </w:rPr>
        <w:t>六</w:t>
      </w:r>
      <w:r>
        <w:rPr>
          <w:rFonts w:hint="eastAsia" w:ascii="TimesNewRoman" w:hAnsi="TimesNewRoman" w:eastAsia="仿宋_GB2312" w:cs="TimesNewRoman"/>
          <w:b/>
          <w:sz w:val="32"/>
          <w:szCs w:val="32"/>
        </w:rPr>
        <w:t xml:space="preserve">、机关运行经费: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Arial Unicode MS"/>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汉仪中秀体简">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hMjdmNWE5OGU3MjdmYmQyNmI0YTNjNjVmYjM2MTMifQ=="/>
  </w:docVars>
  <w:rsids>
    <w:rsidRoot w:val="00E907C4"/>
    <w:rsid w:val="000E28EE"/>
    <w:rsid w:val="00267E33"/>
    <w:rsid w:val="004A4DC6"/>
    <w:rsid w:val="0057562B"/>
    <w:rsid w:val="006546AF"/>
    <w:rsid w:val="0071020B"/>
    <w:rsid w:val="00726D96"/>
    <w:rsid w:val="008F6D1A"/>
    <w:rsid w:val="009A3CA3"/>
    <w:rsid w:val="00AE3242"/>
    <w:rsid w:val="00BD640A"/>
    <w:rsid w:val="00DB2A5C"/>
    <w:rsid w:val="00E907C4"/>
    <w:rsid w:val="00EC7755"/>
    <w:rsid w:val="00F974AD"/>
    <w:rsid w:val="021A09FD"/>
    <w:rsid w:val="02361497"/>
    <w:rsid w:val="02877734"/>
    <w:rsid w:val="067F3C5F"/>
    <w:rsid w:val="07286F7A"/>
    <w:rsid w:val="079C1EB4"/>
    <w:rsid w:val="0A0B7E8A"/>
    <w:rsid w:val="11A03C16"/>
    <w:rsid w:val="144E2074"/>
    <w:rsid w:val="14C20431"/>
    <w:rsid w:val="14F8331F"/>
    <w:rsid w:val="15CB5F1C"/>
    <w:rsid w:val="179A43C1"/>
    <w:rsid w:val="1D4135FC"/>
    <w:rsid w:val="1DDF0543"/>
    <w:rsid w:val="20216FA3"/>
    <w:rsid w:val="211C60E8"/>
    <w:rsid w:val="291219CA"/>
    <w:rsid w:val="2D540C34"/>
    <w:rsid w:val="2E986886"/>
    <w:rsid w:val="2EF57F78"/>
    <w:rsid w:val="30A01421"/>
    <w:rsid w:val="36AC5DFD"/>
    <w:rsid w:val="36BA3BB2"/>
    <w:rsid w:val="37D746BF"/>
    <w:rsid w:val="3EF10937"/>
    <w:rsid w:val="3F3F350B"/>
    <w:rsid w:val="403617CB"/>
    <w:rsid w:val="445E3477"/>
    <w:rsid w:val="450C292D"/>
    <w:rsid w:val="474872AA"/>
    <w:rsid w:val="4BC128DE"/>
    <w:rsid w:val="4BCB1EB8"/>
    <w:rsid w:val="4C020EE9"/>
    <w:rsid w:val="4C2433DB"/>
    <w:rsid w:val="4D036B36"/>
    <w:rsid w:val="4EA76741"/>
    <w:rsid w:val="4EA826C6"/>
    <w:rsid w:val="50E632A1"/>
    <w:rsid w:val="512473D9"/>
    <w:rsid w:val="516158F3"/>
    <w:rsid w:val="593D26A0"/>
    <w:rsid w:val="5B656871"/>
    <w:rsid w:val="5B744020"/>
    <w:rsid w:val="5C7976B4"/>
    <w:rsid w:val="5D043783"/>
    <w:rsid w:val="602045A6"/>
    <w:rsid w:val="606C7D58"/>
    <w:rsid w:val="60B476A4"/>
    <w:rsid w:val="6234383F"/>
    <w:rsid w:val="62EE63C0"/>
    <w:rsid w:val="66CA526B"/>
    <w:rsid w:val="67326B01"/>
    <w:rsid w:val="69833EDF"/>
    <w:rsid w:val="6E2B2A93"/>
    <w:rsid w:val="6E800DA4"/>
    <w:rsid w:val="6F577C9B"/>
    <w:rsid w:val="70217FA0"/>
    <w:rsid w:val="706B662B"/>
    <w:rsid w:val="70E439D3"/>
    <w:rsid w:val="72D93034"/>
    <w:rsid w:val="731F7745"/>
    <w:rsid w:val="738343C3"/>
    <w:rsid w:val="74CE3CD7"/>
    <w:rsid w:val="78A8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autoRedefine/>
    <w:qFormat/>
    <w:uiPriority w:val="0"/>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4</TotalTime>
  <ScaleCrop>false</ScaleCrop>
  <LinksUpToDate>false</LinksUpToDate>
  <CharactersWithSpaces>6578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dodo</cp:lastModifiedBy>
  <dcterms:modified xsi:type="dcterms:W3CDTF">2024-04-18T00:58:32Z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38ED2066FD1A4F16AE562E8A15E54486_12</vt:lpwstr>
  </property>
</Properties>
</file>